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不同实验组图像出乎意料的相似，广西医科大学附属肿瘤医院</w:t>
        </w:r>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分论文被质疑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2025-03-17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35231"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2022</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广西医科大学附属肿瘤医院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International Journal of Nanomedicine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 6.6002/ 2</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2</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73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6758" name=""/>
                    <pic:cNvPicPr>
                      <a:picLocks noChangeAspect="1"/>
                    </pic:cNvPicPr>
                  </pic:nvPicPr>
                  <pic:blipFill>
                    <a:blip xmlns:r="http://schemas.openxmlformats.org/officeDocument/2006/relationships" r:embed="rId7"/>
                    <a:stretch>
                      <a:fillRect/>
                    </a:stretch>
                  </pic:blipFill>
                  <pic:spPr>
                    <a:xfrm>
                      <a:off x="0" y="0"/>
                      <a:ext cx="5486400" cy="3073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0388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“Multifunctional Nanoparticles-Mediated PTT/PDT Synergistic Immune Activation and Antitumor Activity Combined with Anti-PD-L1 Immunotherapy for Breast Cancer Treatment”</w:t>
      </w:r>
      <w:r>
        <w:rPr>
          <w:rStyle w:val="any"/>
          <w:rFonts w:ascii="PMingLiU" w:eastAsia="PMingLiU" w:hAnsi="PMingLiU" w:cs="PMingLiU"/>
          <w:b w:val="0"/>
          <w:bCs w:val="0"/>
          <w:i w:val="0"/>
          <w:iCs w:val="0"/>
          <w:color w:val="000000"/>
          <w:spacing w:val="8"/>
        </w:rPr>
        <w:t>（多功能纳米颗粒介导的</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协同免疫激活和抗肿瘤活性联合抗</w:t>
      </w:r>
      <w:r>
        <w:rPr>
          <w:rStyle w:val="any"/>
          <w:rFonts w:ascii="Times New Roman" w:eastAsia="Times New Roman" w:hAnsi="Times New Roman" w:cs="Times New Roman"/>
          <w:b w:val="0"/>
          <w:bCs w:val="0"/>
          <w:i w:val="0"/>
          <w:iCs w:val="0"/>
          <w:color w:val="000000"/>
          <w:spacing w:val="8"/>
        </w:rPr>
        <w:t>pd - l1</w:t>
      </w:r>
      <w:r>
        <w:rPr>
          <w:rStyle w:val="any"/>
          <w:rFonts w:ascii="PMingLiU" w:eastAsia="PMingLiU" w:hAnsi="PMingLiU" w:cs="PMingLiU"/>
          <w:b w:val="0"/>
          <w:bCs w:val="0"/>
          <w:i w:val="0"/>
          <w:iCs w:val="0"/>
          <w:color w:val="000000"/>
          <w:spacing w:val="8"/>
        </w:rPr>
        <w:t>免疫疗法治疗乳腺癌）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第一作者：广西医科大学附属肿瘤医院的</w:t>
      </w:r>
      <w:r>
        <w:rPr>
          <w:rStyle w:val="any"/>
          <w:rFonts w:ascii="Times New Roman" w:eastAsia="Times New Roman" w:hAnsi="Times New Roman" w:cs="Times New Roman"/>
          <w:b w:val="0"/>
          <w:bCs w:val="0"/>
          <w:i w:val="0"/>
          <w:iCs w:val="0"/>
          <w:color w:val="000000"/>
          <w:spacing w:val="8"/>
        </w:rPr>
        <w:t>Cunqing Kong</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Banghao Xu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通讯作者：广西医科大学附属肿瘤医院的</w:t>
      </w:r>
      <w:r>
        <w:rPr>
          <w:rStyle w:val="any"/>
          <w:rFonts w:ascii="Times New Roman" w:eastAsia="Times New Roman" w:hAnsi="Times New Roman" w:cs="Times New Roman"/>
          <w:b w:val="0"/>
          <w:bCs w:val="0"/>
          <w:i w:val="0"/>
          <w:iCs w:val="0"/>
          <w:color w:val="000000"/>
          <w:spacing w:val="8"/>
        </w:rPr>
        <w:t>JunJie Liu</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Lequn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本研究探讨了基于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纳米材料的</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联合</w:t>
      </w:r>
      <w:r>
        <w:rPr>
          <w:rStyle w:val="any"/>
          <w:rFonts w:ascii="Times New Roman" w:eastAsia="Times New Roman" w:hAnsi="Times New Roman" w:cs="Times New Roman"/>
          <w:b w:val="0"/>
          <w:bCs w:val="0"/>
          <w:i w:val="0"/>
          <w:iCs w:val="0"/>
          <w:color w:val="000000"/>
          <w:spacing w:val="8"/>
        </w:rPr>
        <w:t>Anti-PD-L1</w:t>
      </w:r>
      <w:r>
        <w:rPr>
          <w:rStyle w:val="any"/>
          <w:rFonts w:ascii="PMingLiU" w:eastAsia="PMingLiU" w:hAnsi="PMingLiU" w:cs="PMingLiU"/>
          <w:b w:val="0"/>
          <w:bCs w:val="0"/>
          <w:i w:val="0"/>
          <w:iCs w:val="0"/>
          <w:color w:val="000000"/>
          <w:spacing w:val="8"/>
        </w:rPr>
        <w:t>在乳腺癌治疗中的生物医学应用，并展示了</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作为未来癌症治疗的多功能治疗平台的潜力。结果表明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纳米颗粒具有良好的生物相容性和光热转化能力。基于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的光热疗法（</w:t>
      </w:r>
      <w:r>
        <w:rPr>
          <w:rStyle w:val="any"/>
          <w:rFonts w:ascii="Times New Roman" w:eastAsia="Times New Roman" w:hAnsi="Times New Roman" w:cs="Times New Roman"/>
          <w:b w:val="0"/>
          <w:bCs w:val="0"/>
          <w:i w:val="0"/>
          <w:iCs w:val="0"/>
          <w:color w:val="000000"/>
          <w:spacing w:val="8"/>
        </w:rPr>
        <w:t>PTT</w:t>
      </w:r>
      <w:r>
        <w:rPr>
          <w:rStyle w:val="any"/>
          <w:rFonts w:ascii="PMingLiU" w:eastAsia="PMingLiU" w:hAnsi="PMingLiU" w:cs="PMingLiU"/>
          <w:b w:val="0"/>
          <w:bCs w:val="0"/>
          <w:i w:val="0"/>
          <w:iCs w:val="0"/>
          <w:color w:val="000000"/>
          <w:spacing w:val="8"/>
        </w:rPr>
        <w:t>）和光动力疗法（</w:t>
      </w:r>
      <w:r>
        <w:rPr>
          <w:rStyle w:val="any"/>
          <w:rFonts w:ascii="Times New Roman" w:eastAsia="Times New Roman" w:hAnsi="Times New Roman" w:cs="Times New Roman"/>
          <w:b w:val="0"/>
          <w:bCs w:val="0"/>
          <w:i w:val="0"/>
          <w:iCs w:val="0"/>
          <w:color w:val="000000"/>
          <w:spacing w:val="8"/>
        </w:rPr>
        <w:t>PDT</w:t>
      </w:r>
      <w:r>
        <w:rPr>
          <w:rStyle w:val="any"/>
          <w:rFonts w:ascii="PMingLiU" w:eastAsia="PMingLiU" w:hAnsi="PMingLiU" w:cs="PMingLiU"/>
          <w:b w:val="0"/>
          <w:bCs w:val="0"/>
          <w:i w:val="0"/>
          <w:iCs w:val="0"/>
          <w:color w:val="000000"/>
          <w:spacing w:val="8"/>
        </w:rPr>
        <w:t>）不仅可以抑制肿瘤细胞的增殖、侵袭和迁移，还可以通过诱导肿瘤细胞凋亡或坏死直接杀伤肿瘤细胞。小鼠双模荧光（</w:t>
      </w:r>
      <w:r>
        <w:rPr>
          <w:rStyle w:val="any"/>
          <w:rFonts w:ascii="Times New Roman" w:eastAsia="Times New Roman" w:hAnsi="Times New Roman" w:cs="Times New Roman"/>
          <w:b w:val="0"/>
          <w:bCs w:val="0"/>
          <w:i w:val="0"/>
          <w:iCs w:val="0"/>
          <w:color w:val="000000"/>
          <w:spacing w:val="8"/>
        </w:rPr>
        <w:t>FL</w:t>
      </w:r>
      <w:r>
        <w:rPr>
          <w:rStyle w:val="any"/>
          <w:rFonts w:ascii="PMingLiU" w:eastAsia="PMingLiU" w:hAnsi="PMingLiU" w:cs="PMingLiU"/>
          <w:b w:val="0"/>
          <w:bCs w:val="0"/>
          <w:i w:val="0"/>
          <w:iCs w:val="0"/>
          <w:color w:val="000000"/>
          <w:spacing w:val="8"/>
        </w:rPr>
        <w:t>）和磁共振成像（</w:t>
      </w:r>
      <w:r>
        <w:rPr>
          <w:rStyle w:val="any"/>
          <w:rFonts w:ascii="Times New Roman" w:eastAsia="Times New Roman" w:hAnsi="Times New Roman" w:cs="Times New Roman"/>
          <w:b w:val="0"/>
          <w:bCs w:val="0"/>
          <w:i w:val="0"/>
          <w:iCs w:val="0"/>
          <w:color w:val="000000"/>
          <w:spacing w:val="8"/>
        </w:rPr>
        <w:t>MRI</w:t>
      </w:r>
      <w:r>
        <w:rPr>
          <w:rStyle w:val="any"/>
          <w:rFonts w:ascii="PMingLiU" w:eastAsia="PMingLiU" w:hAnsi="PMingLiU" w:cs="PMingLiU"/>
          <w:b w:val="0"/>
          <w:bCs w:val="0"/>
          <w:i w:val="0"/>
          <w:iCs w:val="0"/>
          <w:color w:val="000000"/>
          <w:spacing w:val="8"/>
        </w:rPr>
        <w:t>）成像证实了</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在肿瘤部位的选择性积累和成像能力。</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联合基于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的</w:t>
      </w:r>
      <w:r>
        <w:rPr>
          <w:rStyle w:val="any"/>
          <w:rFonts w:ascii="Times New Roman" w:eastAsia="Times New Roman" w:hAnsi="Times New Roman" w:cs="Times New Roman"/>
          <w:b w:val="0"/>
          <w:bCs w:val="0"/>
          <w:i w:val="0"/>
          <w:iCs w:val="0"/>
          <w:color w:val="000000"/>
          <w:spacing w:val="8"/>
        </w:rPr>
        <w:t>Anti-PD-L1</w:t>
      </w:r>
      <w:r>
        <w:rPr>
          <w:rStyle w:val="any"/>
          <w:rFonts w:ascii="PMingLiU" w:eastAsia="PMingLiU" w:hAnsi="PMingLiU" w:cs="PMingLiU"/>
          <w:b w:val="0"/>
          <w:bCs w:val="0"/>
          <w:i w:val="0"/>
          <w:iCs w:val="0"/>
          <w:color w:val="000000"/>
          <w:spacing w:val="8"/>
        </w:rPr>
        <w:t>免疫治疗通过调节免疫相关指标的表达介导肿瘤细胞的免疫原性细胞死亡（</w:t>
      </w:r>
      <w:r>
        <w:rPr>
          <w:rStyle w:val="any"/>
          <w:rFonts w:ascii="Times New Roman" w:eastAsia="Times New Roman" w:hAnsi="Times New Roman" w:cs="Times New Roman"/>
          <w:b w:val="0"/>
          <w:bCs w:val="0"/>
          <w:i w:val="0"/>
          <w:iCs w:val="0"/>
          <w:color w:val="000000"/>
          <w:spacing w:val="8"/>
        </w:rPr>
        <w:t>ICD</w:t>
      </w:r>
      <w:r>
        <w:rPr>
          <w:rStyle w:val="any"/>
          <w:rFonts w:ascii="PMingLiU" w:eastAsia="PMingLiU" w:hAnsi="PMingLiU" w:cs="PMingLiU"/>
          <w:b w:val="0"/>
          <w:bCs w:val="0"/>
          <w:i w:val="0"/>
          <w:iCs w:val="0"/>
          <w:color w:val="000000"/>
          <w:spacing w:val="8"/>
        </w:rPr>
        <w:t>），激活机体的免疫应答机制，增强免疫检查点阻断（</w:t>
      </w:r>
      <w:r>
        <w:rPr>
          <w:rStyle w:val="any"/>
          <w:rFonts w:ascii="Times New Roman" w:eastAsia="Times New Roman" w:hAnsi="Times New Roman" w:cs="Times New Roman"/>
          <w:b w:val="0"/>
          <w:bCs w:val="0"/>
          <w:i w:val="0"/>
          <w:iCs w:val="0"/>
          <w:color w:val="000000"/>
          <w:spacing w:val="8"/>
        </w:rPr>
        <w:t>ICB</w:t>
      </w:r>
      <w:r>
        <w:rPr>
          <w:rStyle w:val="any"/>
          <w:rFonts w:ascii="PMingLiU" w:eastAsia="PMingLiU" w:hAnsi="PMingLiU" w:cs="PMingLiU"/>
          <w:b w:val="0"/>
          <w:bCs w:val="0"/>
          <w:i w:val="0"/>
          <w:iCs w:val="0"/>
          <w:color w:val="000000"/>
          <w:spacing w:val="8"/>
        </w:rPr>
        <w:t>）的免疫治疗效果。</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联合抗</w:t>
      </w:r>
      <w:r>
        <w:rPr>
          <w:rStyle w:val="any"/>
          <w:rFonts w:ascii="Times New Roman" w:eastAsia="Times New Roman" w:hAnsi="Times New Roman" w:cs="Times New Roman"/>
          <w:b w:val="0"/>
          <w:bCs w:val="0"/>
          <w:i w:val="0"/>
          <w:iCs w:val="0"/>
          <w:color w:val="000000"/>
          <w:spacing w:val="8"/>
        </w:rPr>
        <w:t>pd - l1</w:t>
      </w:r>
      <w:r>
        <w:rPr>
          <w:rStyle w:val="any"/>
          <w:rFonts w:ascii="PMingLiU" w:eastAsia="PMingLiU" w:hAnsi="PMingLiU" w:cs="PMingLiU"/>
          <w:b w:val="0"/>
          <w:bCs w:val="0"/>
          <w:i w:val="0"/>
          <w:iCs w:val="0"/>
          <w:color w:val="000000"/>
          <w:spacing w:val="8"/>
        </w:rPr>
        <w:t>治疗不仅可以阻止原发肿瘤的进展，还可以抑制肿瘤的远处转移。（本段内容为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146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87261" name=""/>
                    <pic:cNvPicPr>
                      <a:picLocks noChangeAspect="1"/>
                    </pic:cNvPicPr>
                  </pic:nvPicPr>
                  <pic:blipFill>
                    <a:blip xmlns:r="http://schemas.openxmlformats.org/officeDocument/2006/relationships" r:embed="rId9"/>
                    <a:stretch>
                      <a:fillRect/>
                    </a:stretch>
                  </pic:blipFill>
                  <pic:spPr>
                    <a:xfrm>
                      <a:off x="0" y="0"/>
                      <a:ext cx="5486400" cy="3146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1032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本研究共受</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项基金支持：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中国区域基金（</w:t>
      </w:r>
      <w:r>
        <w:rPr>
          <w:rStyle w:val="any"/>
          <w:rFonts w:ascii="Times New Roman" w:eastAsia="Times New Roman" w:hAnsi="Times New Roman" w:cs="Times New Roman"/>
          <w:b/>
          <w:bCs/>
          <w:i w:val="0"/>
          <w:iCs w:val="0"/>
          <w:color w:val="DE4B17"/>
          <w:spacing w:val="8"/>
        </w:rPr>
        <w:t>82160341</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广西自然科学基金重点项目（</w:t>
      </w:r>
      <w:r>
        <w:rPr>
          <w:rStyle w:val="any"/>
          <w:rFonts w:ascii="Times New Roman" w:eastAsia="Times New Roman" w:hAnsi="Times New Roman" w:cs="Times New Roman"/>
          <w:b/>
          <w:bCs/>
          <w:i w:val="0"/>
          <w:iCs w:val="0"/>
          <w:color w:val="DE4B17"/>
          <w:spacing w:val="8"/>
        </w:rPr>
        <w:t>2022GXNSFDA035060</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广西高校中青年教师基础研究能力提升项目（</w:t>
      </w:r>
      <w:r>
        <w:rPr>
          <w:rStyle w:val="any"/>
          <w:rFonts w:ascii="Times New Roman" w:eastAsia="Times New Roman" w:hAnsi="Times New Roman" w:cs="Times New Roman"/>
          <w:b/>
          <w:bCs/>
          <w:i w:val="0"/>
          <w:iCs w:val="0"/>
          <w:color w:val="DE4B17"/>
          <w:spacing w:val="8"/>
        </w:rPr>
        <w:t>2022KY0116</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广西医科大学肿瘤医院青年科研基金项目（</w:t>
      </w:r>
      <w:r>
        <w:rPr>
          <w:rStyle w:val="any"/>
          <w:rFonts w:ascii="Times New Roman" w:eastAsia="Times New Roman" w:hAnsi="Times New Roman" w:cs="Times New Roman"/>
          <w:b/>
          <w:bCs/>
          <w:i w:val="0"/>
          <w:iCs w:val="0"/>
          <w:color w:val="DE4B17"/>
          <w:spacing w:val="8"/>
        </w:rPr>
        <w:t>Yuan Qing no.    2021-09)</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3843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2</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6</w:t>
      </w:r>
      <w:r>
        <w:rPr>
          <w:rStyle w:val="any"/>
          <w:rFonts w:ascii="PMingLiU" w:eastAsia="PMingLiU" w:hAnsi="PMingLiU" w:cs="PMingLiU"/>
          <w:b w:val="0"/>
          <w:bCs w:val="0"/>
          <w:i w:val="0"/>
          <w:iCs w:val="0"/>
          <w:color w:val="000000"/>
          <w:spacing w:val="8"/>
          <w:sz w:val="26"/>
          <w:szCs w:val="26"/>
        </w:rPr>
        <w:t>中不同实验组的图像出乎意料的相似。（见同色方框标记）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71727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07038" name=""/>
                    <pic:cNvPicPr>
                      <a:picLocks noChangeAspect="1"/>
                    </pic:cNvPicPr>
                  </pic:nvPicPr>
                  <pic:blipFill>
                    <a:blip xmlns:r="http://schemas.openxmlformats.org/officeDocument/2006/relationships" r:embed="rId10"/>
                    <a:stretch>
                      <a:fillRect/>
                    </a:stretch>
                  </pic:blipFill>
                  <pic:spPr>
                    <a:xfrm>
                      <a:off x="0" y="0"/>
                      <a:ext cx="5486400" cy="47172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6    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348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https://pubpeer.com/publications/879F46754BAAF7006E0426F96BAB30/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https://www.dovepress.com/multifunctional-nanoparticles-mediated-pttpdt-synergistic-immune-activ-peer-reviewed-fulltext-article-IJN</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238"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10223"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400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4956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5977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5781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9849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7075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6037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5111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319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7185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08220"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3782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43367"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广西医科大学附属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广西医科大学附属肿瘤医院</w:t>
        </w:r>
      </w:hyperlink>
      <w:hyperlink r:id="rId17" w:anchor="wechat_redirect" w:tgtFrame="_blank" w:tooltip="广西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广西省</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100982690822144001" TargetMode="External" /><Relationship Id="rId17" Type="http://schemas.openxmlformats.org/officeDocument/2006/relationships/hyperlink" Target="https://mp.weixin.qq.com/mp/appmsgalbum?__biz=Mzg3MzU3MzY4Ng==&amp;action=getalbum&amp;album_id=3100982691644227587"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186&amp;idx=1&amp;sn=e41801751ea776a1986298fe5bf9c223&amp;chksm=cfa921038b2f082375eeba9e34cb6213b4934f80e34a337d74fac418b46f7d027c0e845da3e6&amp;scene=126&amp;sessionid=17421913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