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学术诚信告急！南京大学医学院附属金陵医院论文图像重叠引发真实性争议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70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999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南京大学医学院附属金陵医院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在O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Anti-angiogenic efficacy of 5′-triphosphate siRNA combining VEGF silencing and RIG-I activation in NSCLCs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5′-三磷酸siRNA联合VEGF沉默和RIG-I激活对非小细胞肺癌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的抗血管生成作用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81071860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81172143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81472820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）、中国江苏省国家科学基金（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BK20140736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）、江苏省临床医学科学技术专项（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BL2014054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）和药物生物技术国家重点实验室（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KF-GN-201409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doi: 10.18632/oncotarget.4869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南京大学医学院附属金陵医院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Dongmei Yuan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南京大学医学院附属金陵医院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Yong Song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宋勇）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Jiwu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28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38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Campanula dimorphantha 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069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10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https://pubpeer.com/publications/C75490BBE587317D0C9ED3C4274DD1#1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广西医科大学副校长团队研究风波：图片多处重叠引发信任危机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261&amp;idx=2&amp;sn=8b81b14817c168a0cc529d4ab2d6f5ed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45&amp;idx=2&amp;sn=96ca4b2777f589146b5cfee2177c19e6&amp;chksm=c0525ef805a8b4fe484e1a3a0c1e96e65e9b888b9dfc28326d2be801205b09b170a23f4c4b03&amp;scene=126&amp;sessionid=1742141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