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广东医学院南山附属医院研究论文被质疑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17:01:43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9049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70894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90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2017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7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23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日，广东医学院南山附属医院在《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ONCOLOGY LETTERS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MicroRNA 141 represses nasopharyngeal carcinoma growth through inhibiting BMI1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”被学者在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网站上指出“我们发现本研究中提出的图表与另一项研究中提出的图表有重叠（见下图）”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6801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0945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68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color w:val="0000FF"/>
          <w:spacing w:val="8"/>
          <w:sz w:val="28"/>
          <w:szCs w:val="28"/>
          <w:u w:val="single" w:color="0000FF"/>
        </w:rPr>
        <w:t>www.pubpeer.com/publications/822ECB60C10F70D0AB7B89E29996BC#1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683&amp;idx=1&amp;sn=2e70813a1e263538e7a349460cee1096&amp;chksm=c1117f8a5a7f82f3f7f42204c23e5d75dd588f31f9445f5c40e34222fc34f24975bd53b81514&amp;scene=126&amp;sessionid=174214272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