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嘉兴市第一医院急诊科专家论文惊现图片操纵，人为造假可能性极大！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年，来自嘉兴市第一医院急诊科的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Jun Xu </w:t>
      </w:r>
      <w:r>
        <w:rPr>
          <w:rStyle w:val="any"/>
          <w:rFonts w:ascii="PMingLiU" w:eastAsia="PMingLiU" w:hAnsi="PMingLiU" w:cs="PMingLiU"/>
          <w:spacing w:val="8"/>
        </w:rPr>
        <w:t>（第一</w:t>
      </w:r>
      <w:r>
        <w:rPr>
          <w:rStyle w:val="any"/>
          <w:rFonts w:ascii="Times New Roman" w:eastAsia="Times New Roman" w:hAnsi="Times New Roman" w:cs="Times New Roman"/>
          <w:spacing w:val="8"/>
        </w:rPr>
        <w:t>&amp;</w:t>
      </w:r>
      <w:r>
        <w:rPr>
          <w:rStyle w:val="any"/>
          <w:rFonts w:ascii="PMingLiU" w:eastAsia="PMingLiU" w:hAnsi="PMingLiU" w:cs="PMingLiU"/>
          <w:spacing w:val="8"/>
        </w:rPr>
        <w:t>通讯作者，音译许俊）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Lijun Cao  , Yuan Suo  , Xiaoqin Xu  , Hui Sun  , Songao Xu  , Xiangyun Zhu  , Huijie Yu  , Weizhong Cao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International Journal of Nanomedicine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Chitosan-microcapsulated insulin alleviates mesenteric microcirculation dysfunction via modulating COX-2 and VCAM-1 expression in rats with diabetes mellitus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作者感谢浙江省嘉兴市科技计划项目（许俊）的支持。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：意外重叠的图像。我添加了彩色矩形以指出我的意思所在。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的帮助下识别。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作者们可否检查并评论？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18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16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S2</w:t>
      </w:r>
      <w:r>
        <w:rPr>
          <w:rStyle w:val="any"/>
          <w:rFonts w:ascii="PMingLiU" w:eastAsia="PMingLiU" w:hAnsi="PMingLiU" w:cs="PMingLiU"/>
          <w:spacing w:val="8"/>
        </w:rPr>
        <w:t>：存在克隆（小编注：人为复制）的纳米粒子。我添加了一些彩色矩形以指出我的意思所在。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2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9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https://pubpeer.com/publications/7D290969AC5B9E0B33AC8ADA270682#2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嘉兴市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嘉兴市第一医院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476&amp;idx=8&amp;sn=9adc539b13f46d4b4cb1db1b599a21e7&amp;chksm=c0f3eb2ccbdf5eaf22cdcd6b63f52ad4299a84fbc17380b36e7b657b3ff6e4b24925f6c4ecc8&amp;scene=126&amp;sessionid=17421428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900537810385551370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