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学术障眼法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？郑州大学基础医学院病理学教研室研究被指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条带魔改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‘Role of matrix metalloproteinase-9 in transforming growth factor-β1-induced epithelial–mesenchymal transition in esophageal squamous cell carcinoma’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基质金属蛋白酶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在转化生长因子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-β1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诱导的食管鳞状细胞癌上皮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间质转化中的作用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10.2147/ott.s134813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Xue Bai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Yun-yun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Hong-yan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Feng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Hong-liu 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Jin-chao Yao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Ling Liu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Shan-shan Li</w:t>
      </w:r>
      <w:r>
        <w:rPr>
          <w:rStyle w:val="any"/>
          <w:rFonts w:ascii="PMingLiU" w:eastAsia="PMingLiU" w:hAnsi="PMingLiU" w:cs="PMingLiU"/>
          <w:spacing w:val="8"/>
        </w:rPr>
        <w:t>（通讯作者，郑大一附院病理科副主任）共同完成，通讯单位为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郑州大学基础医学院病理学教研室。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37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：有意外的图像重复。我添加了粉红色矩形来显示我的意思。请作者检查并发表评论？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7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08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：旋转和拉伸调整后，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结果出乎意料地相似。我添加了一个图表来说明我的意思。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4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883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https://pubpeer.com/publications/BF5636D9B9635BE9914A1D4282CF4D#2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郑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6&amp;sn=8336de6bbddc4e34b7ebc59b0f568241&amp;chksm=c3d70f1fdbd79efc47d9ff456705763898aadd759f804853ccf0b04172fc3262dccbcfd0022e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470561968216474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