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火眼金睛，首都医科大学附属北京中医院国务院特贴专家张声生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Ethnopharmacol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显示了旋转后的图像复制。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5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https://www.sciencedirect.com/science/article/abs/pii/S0378874123002647?via%3Dihub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92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张声生，首都医科大学附属北京中医医院，消化科，主任医师，医学博士，教授，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生导师（首都医科大学及北京中医药大学博士生导师），博士后合作导师，国务院政府特殊津贴专家。擅长治疗疑难胃肠病，如慢性萎缩性胃炎癌前病变、胃肠癌、溃疡性结肠炎、难治性胃食管反流病，以及功能性胃肠疾病，如消化不良、肠易激综合征（慢性腹泻），以及肝胆病，如脂肪肝、慢性胆囊炎、非传染性肝硬化腹水，也擅长中医治疗胃痛、便秘、泄泻、虚证调理、疲劳调理等。先后入选全国百名杰出青年中医、新世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百千万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人才、北京市卫生系统高层次人才学科带头人、北京市优秀人才、北京市科技新星、北京市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125</w:t>
      </w:r>
      <w:r>
        <w:rPr>
          <w:rStyle w:val="any"/>
          <w:rFonts w:ascii="PMingLiU" w:eastAsia="PMingLiU" w:hAnsi="PMingLiU" w:cs="PMingLiU"/>
          <w:spacing w:val="8"/>
        </w:rPr>
        <w:t>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类人才等。先后主持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国家支撑计划课题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北京市研发攻关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项，致力于中医、中西医结合诊疗消化常见、疑难疾病临床疗效提升及中医药治疗科学内涵研究，发表核心期刊论文及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余篇，获得科技成果奖励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项，获得国家发明专利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项，成果企业转让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https://pubpeer.com/publications/B7D184DA5D01AAD2EB84F89A661CF2#1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1&amp;sn=ab99476c84cf4f08ad5bd967ec091371&amp;chksm=c3d4970be18cd96d49a60a9c56630243239e90d5d1aab2b20d00aabf1fb0f2e161882d093d29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