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顶刊！中国农大和中山大学合作发表论文图片重复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07:50:55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sA novel ENTH domain-containing protein TgTEPSIN is essential for structural maintenance of the plant-like vacuolar compartment and bradyzoite differentiation in toxoplasma gondii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International Journal of Biological Macromolecules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(2025)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39864696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10.1016/j.ijbiomac.2025.140311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Kai He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Ruibin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An Yan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Xianyong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Shaojun Long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National Animal Protozoa Laboratory and School of Veterinary Medicine, China Agricultural University, Beijing 100193, China; Key Laboratory of Animal Epidemiology and Zoonosis of Ministry of Agriculture, China Agricultural University, Beijing 100193,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National Animal Protozoa Laboratory and School of Veterinary Medicine, China Agricultural University, Beijing 100193, China; Key Laboratory of Animal Epidemiology and Zoonosis of Ministry of Agriculture, China Agricultural University, Beijing 100193,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National Animal Protozoa Laboratory and School of Veterinary Medicine, China Agricultural University, Beijing 100193, China; Shenzhen Key Laboratory of Pathogenic Microbes and Biosafety, and Laboratory of Zoonotic Diseases, School of Public Health (Shenzhen), Sun Yat-Sen University, Shenzhen Campus, Shenzhen 518107,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Archasia Belfragei 9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More or less every single panel in Figure 4B seems duplicated or overlaps with another panel: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3776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46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Archasia Belfragei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192&amp;idx=2&amp;sn=bf9a75b84381c0781e997a7caef0c0c8&amp;chksm=ce91595a1668e47a2bf727ac5e887752341be1b1fec9dab299522b2a417b4047256317e3162d&amp;scene=126&amp;sessionid=17421424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