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Hang Lin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（第一兼通讯）论文被撤稿，蛋白印迹以及病理图面板重复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1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65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日，浙江省人民医院骨科的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Hang Lin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林杭）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</w:rPr>
        <w:t>Biochemistry and Cell Biology</w:t>
      </w:r>
      <w:r>
        <w:rPr>
          <w:rStyle w:val="any"/>
          <w:rFonts w:ascii="PMingLiU" w:eastAsia="PMingLiU" w:hAnsi="PMingLiU" w:cs="PMingLiU"/>
          <w:spacing w:val="9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HIF1A-AS2 facilitates cell survival and migration by sponging miR-33b-5p to modulate SIRT6 expression in osteosarcoma"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HIF1A-AS2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miR-33b-5p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调节骨肉瘤中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SIRT6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的表达，促进细胞存活和迁移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这项工作得到了浙江省基础公益研究项目（项目编号：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LY18H160045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）和浙江省中医药科技项目（项目编号：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2018ZB007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00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586480"/>
            <wp:docPr id="100004" name="" descr="一家年轻医院的一段传奇：浙江省人民医院做对了什么？-健康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57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0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图3B图像面板重复。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3B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was identified with 'The Clear Skies Papermill Alarm.'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6771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67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图3C与他文WB印迹重复。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There may also be some overlaps within Figure 3C, and also between Figure 3C and Figure 2f of a BioMed Research International paper.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cropping of the gel strip images seems tighter in the earlier paper, suggesting that perhaps the involvement of a party who prepared both papers from a larger original image.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Biochemistry and Cell Biology (2020), doi: 10.1139/bcb-2019-0171, discussed here: 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BioMed Research International (2021), doi: 10.1155/2021/6622342, discussed here: https://pubpeer.com/publications/3EDC86BCDCE8C5C695BC277A169002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458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58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57" w:right="40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图9a与另一篇包含共同作者文章中的图7A图像面板重复。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Figure 2E? There seem to be some bands that appear very similar, with only a difference in vertical dimensions.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401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05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73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本文因图像重复问题已被撤回。该文章中存在一行凝胶图像完全重复和一个面板部分重复的情况。具体而言：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在图4E的“HOS”列中，“Cleaved caspase-3”（裂解的半胱天冬酶-3）行的蛋白条带与该图“Cleaved PARP”（裂解的聚腺苷二磷酸核糖聚合酶）行的蛋白条带完全相同。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在图3B的迁移面板“U2OS shRNA-1”的左上角部分，与同一图中“shRNA-1”侵袭面板的左下角部分存在部分重复。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鉴于这些图像问题，主编们对该研究的结论失去了信心，并决定撤回该文章。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此次撤回符合《Biochemistry and Cell Biology》杂志及其出版商加拿大科学出版公司的出版政策。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作者无法联系到以对此撤回声明作出回应。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84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https://pubmed.ncbi.nlm.nih.gov/31626739/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https://cdnsciencepub.com/doi/full/10.1139/bcb-2025-0019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1&amp;sn=8847a1deaca03a1e8ebfc966d0acffe9&amp;chksm=c10a9cdc041eaa4d4f6be07e066f7cd1b893453ef1ea117c6da2393dfaf7af4d92dc971aa425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