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存在图像克隆、未声明修改及数据矛盾，聊城市人民医院的论文被撤稿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7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37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日，聊城市人民医院的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Shujuan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Jing Wang(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王静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"Long non-coding RNA LOC554202 promotes laryngeal squamous cell carcinoma progression through regulating miR-31"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LOC554202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miR-31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促进喉鳞状细胞癌进展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本工作得到了吉林省科学技术厅，资助编号：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20160101037JC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20170622009JC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3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聊城市人民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09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56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图3D图像面板重复。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One of the images in Figure 3D (right panel) seems to show a number of duplicated regions - some after change in aspect ratio. Arrows identify areas of sharp transition, which also appear unusual.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2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09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34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上述文章原于2018年5月8日在线发表于Wiley Online Library（wileyonlinelibrary.com），现经该期刊主编Christian Behl与Wiley Periodicals LLC协商同意后予以撤回。撤回决定是出于对文章中数据相关第三方疑虑的关注。在图3D中发现了图像克隆元素指标及不恰当的未声明图像修改。此外，引言中的部分陈述所引用的文献支持不足。最后，文中提及图1C和图2C的陈述与数据支持的结论相矛盾。因此，由于编辑对所呈现数据的可信度失去信心，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71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https://pubpeer.com/publications/E07BAD368ADB60FCB0F68342910F51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https://pubmed.ncbi.nlm.nih.gov/29737563/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https://onlinelibrary.wiley.com/doi/10.1002/jcb.30695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2&amp;sn=09714c1290f8e4c93f060268602d3f5b&amp;chksm=c104e01e4b080b69e2307074b8fdaa8035b49e705ab51b8cfdde2fbc372026aa990822de1ee7&amp;scene=126&amp;sessionid=17419718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