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图像存在问题且部分图像无法验证，西南医科大学的论文被撤稿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2025-02-18 13:17:59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0468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779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日，西南医科大学药学院的</w:t>
      </w:r>
      <w:r>
        <w:rPr>
          <w:rStyle w:val="any"/>
          <w:rFonts w:ascii="Times New Roman" w:eastAsia="Times New Roman" w:hAnsi="Times New Roman" w:cs="Times New Roman"/>
          <w:color w:val="C84D0C"/>
          <w:spacing w:val="9"/>
          <w:sz w:val="21"/>
          <w:szCs w:val="21"/>
        </w:rPr>
        <w:t>Xiaoduan Sun(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000000"/>
          <w:spacing w:val="9"/>
          <w:sz w:val="21"/>
          <w:szCs w:val="21"/>
        </w:rPr>
        <w:t> &amp;</w:t>
      </w:r>
      <w:r>
        <w:rPr>
          <w:rStyle w:val="any"/>
          <w:rFonts w:ascii="Times New Roman" w:eastAsia="Times New Roman" w:hAnsi="Times New Roman" w:cs="Times New Roman"/>
          <w:color w:val="C84D0C"/>
          <w:spacing w:val="9"/>
          <w:sz w:val="21"/>
          <w:szCs w:val="21"/>
        </w:rPr>
        <w:t> Jun Wei(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000000"/>
          <w:spacing w:val="9"/>
          <w:sz w:val="21"/>
          <w:szCs w:val="21"/>
        </w:rPr>
        <w:t>&amp;</w:t>
      </w:r>
      <w:r>
        <w:rPr>
          <w:rStyle w:val="any"/>
          <w:rFonts w:ascii="Times New Roman" w:eastAsia="Times New Roman" w:hAnsi="Times New Roman" w:cs="Times New Roman"/>
          <w:color w:val="C84D0C"/>
          <w:spacing w:val="9"/>
          <w:sz w:val="21"/>
          <w:szCs w:val="21"/>
        </w:rPr>
        <w:t> Jiayao Lyu (</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w:t>
      </w:r>
      <w:r>
        <w:rPr>
          <w:rStyle w:val="any"/>
          <w:rFonts w:ascii="Times New Roman" w:eastAsia="Times New Roman" w:hAnsi="Times New Roman" w:cs="Times New Roman"/>
          <w:color w:val="C84D0C"/>
          <w:spacing w:val="9"/>
          <w:sz w:val="21"/>
          <w:szCs w:val="21"/>
        </w:rPr>
        <w:t> Zhirong Zhong(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钟志容</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000000"/>
          <w:spacing w:val="9"/>
          <w:sz w:val="21"/>
          <w:szCs w:val="21"/>
        </w:rPr>
        <w:t>&amp;</w:t>
      </w:r>
      <w:r>
        <w:rPr>
          <w:rStyle w:val="any"/>
          <w:rFonts w:ascii="Times New Roman" w:eastAsia="Times New Roman" w:hAnsi="Times New Roman" w:cs="Times New Roman"/>
          <w:color w:val="C84D0C"/>
          <w:spacing w:val="9"/>
          <w:sz w:val="21"/>
          <w:szCs w:val="21"/>
        </w:rPr>
        <w:t> Chunhong Li(</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李春红</w:t>
      </w:r>
      <w:r>
        <w:rPr>
          <w:rStyle w:val="any"/>
          <w:rFonts w:ascii="Times New Roman" w:eastAsia="Times New Roman" w:hAnsi="Times New Roman" w:cs="Times New Roman"/>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Nanobiotechnology(</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IF=10.6)</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"Bone-targeting drug delivery system of biomineral-binding liposomes loaded with icariin enhances the treatment for osteoporosis"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负载冰片苷的生物矿物质结合脂质体骨靶向给药系统可提高骨质疏松症的治疗效果</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本项工作得到了泸州市政府与西南医科大学联合基金（</w:t>
      </w:r>
      <w:r>
        <w:rPr>
          <w:rStyle w:val="any"/>
          <w:rFonts w:ascii="Times New Roman" w:eastAsia="Times New Roman" w:hAnsi="Times New Roman" w:cs="Times New Roman"/>
          <w:spacing w:val="9"/>
          <w:sz w:val="21"/>
          <w:szCs w:val="21"/>
        </w:rPr>
        <w:t>2016LZXNYD-J06</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2017LZXNYD-T07</w:t>
      </w:r>
      <w:r>
        <w:rPr>
          <w:rStyle w:val="any"/>
          <w:rFonts w:ascii="PMingLiU" w:eastAsia="PMingLiU" w:hAnsi="PMingLiU" w:cs="PMingLiU"/>
          <w:spacing w:val="9"/>
          <w:sz w:val="21"/>
          <w:szCs w:val="21"/>
        </w:rPr>
        <w:t>）、四川省科学技术厅一般项目（</w:t>
      </w:r>
      <w:r>
        <w:rPr>
          <w:rStyle w:val="any"/>
          <w:rFonts w:ascii="Times New Roman" w:eastAsia="Times New Roman" w:hAnsi="Times New Roman" w:cs="Times New Roman"/>
          <w:spacing w:val="9"/>
          <w:sz w:val="21"/>
          <w:szCs w:val="21"/>
        </w:rPr>
        <w:t>2017JY0160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2018RZ0120</w:t>
      </w:r>
      <w:r>
        <w:rPr>
          <w:rStyle w:val="any"/>
          <w:rFonts w:ascii="PMingLiU" w:eastAsia="PMingLiU" w:hAnsi="PMingLiU" w:cs="PMingLiU"/>
          <w:spacing w:val="9"/>
          <w:sz w:val="21"/>
          <w:szCs w:val="21"/>
        </w:rPr>
        <w:t>）、四川省卫生和计划生育委员会科技项目（</w:t>
      </w:r>
      <w:r>
        <w:rPr>
          <w:rStyle w:val="any"/>
          <w:rFonts w:ascii="Times New Roman" w:eastAsia="Times New Roman" w:hAnsi="Times New Roman" w:cs="Times New Roman"/>
          <w:spacing w:val="9"/>
          <w:sz w:val="21"/>
          <w:szCs w:val="21"/>
        </w:rPr>
        <w:t>18PJ547</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RZ20170048</w:t>
      </w:r>
      <w:r>
        <w:rPr>
          <w:rStyle w:val="any"/>
          <w:rFonts w:ascii="PMingLiU" w:eastAsia="PMingLiU" w:hAnsi="PMingLiU" w:cs="PMingLiU"/>
          <w:spacing w:val="9"/>
          <w:sz w:val="21"/>
          <w:szCs w:val="21"/>
        </w:rPr>
        <w:t>）、西南医科大学重点基金、青年基金及科技成果转化项目（</w:t>
      </w:r>
      <w:r>
        <w:rPr>
          <w:rStyle w:val="any"/>
          <w:rFonts w:ascii="Times New Roman" w:eastAsia="Times New Roman" w:hAnsi="Times New Roman" w:cs="Times New Roman"/>
          <w:spacing w:val="9"/>
          <w:sz w:val="21"/>
          <w:szCs w:val="21"/>
        </w:rPr>
        <w:t>2018-ZRZD-018</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2017-ZRQN-073</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2018002</w:t>
      </w:r>
      <w:r>
        <w:rPr>
          <w:rStyle w:val="any"/>
          <w:rFonts w:ascii="PMingLiU" w:eastAsia="PMingLiU" w:hAnsi="PMingLiU" w:cs="PMingLiU"/>
          <w:spacing w:val="9"/>
          <w:sz w:val="21"/>
          <w:szCs w:val="21"/>
        </w:rPr>
        <w:t>）、泸州市政府重点科技项目（</w:t>
      </w:r>
      <w:r>
        <w:rPr>
          <w:rStyle w:val="any"/>
          <w:rFonts w:ascii="Times New Roman" w:eastAsia="Times New Roman" w:hAnsi="Times New Roman" w:cs="Times New Roman"/>
          <w:spacing w:val="9"/>
          <w:sz w:val="21"/>
          <w:szCs w:val="21"/>
        </w:rPr>
        <w:t>2018-SYF-19</w:t>
      </w:r>
      <w:r>
        <w:rPr>
          <w:rStyle w:val="any"/>
          <w:rFonts w:ascii="PMingLiU" w:eastAsia="PMingLiU" w:hAnsi="PMingLiU" w:cs="PMingLiU"/>
          <w:spacing w:val="9"/>
          <w:sz w:val="21"/>
          <w:szCs w:val="21"/>
        </w:rPr>
        <w:t>）以及泸州市中医医院与西南医科大学合作项目（</w:t>
      </w:r>
      <w:r>
        <w:rPr>
          <w:rStyle w:val="any"/>
          <w:rFonts w:ascii="Times New Roman" w:eastAsia="Times New Roman" w:hAnsi="Times New Roman" w:cs="Times New Roman"/>
          <w:spacing w:val="9"/>
          <w:sz w:val="21"/>
          <w:szCs w:val="21"/>
        </w:rPr>
        <w:t>2017-LH004</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876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13397" name=""/>
                    <pic:cNvPicPr>
                      <a:picLocks noChangeAspect="1"/>
                    </pic:cNvPicPr>
                  </pic:nvPicPr>
                  <pic:blipFill>
                    <a:blip xmlns:r="http://schemas.openxmlformats.org/officeDocument/2006/relationships" r:embed="rId8"/>
                    <a:stretch>
                      <a:fillRect/>
                    </a:stretch>
                  </pic:blipFill>
                  <pic:spPr>
                    <a:xfrm>
                      <a:off x="0" y="0"/>
                      <a:ext cx="5486400" cy="598762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4360"/>
            <wp:docPr id="100004" name="" descr="西南医科大学排名全国第几是211吗怎么样?是几本有哪些王牌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49121" name=""/>
                    <pic:cNvPicPr>
                      <a:picLocks noChangeAspect="1"/>
                    </pic:cNvPicPr>
                  </pic:nvPicPr>
                  <pic:blipFill>
                    <a:blip xmlns:r="http://schemas.openxmlformats.org/officeDocument/2006/relationships" r:embed="rId9"/>
                    <a:stretch>
                      <a:fillRect/>
                    </a:stretch>
                  </pic:blipFill>
                  <pic:spPr>
                    <a:xfrm>
                      <a:off x="0" y="0"/>
                      <a:ext cx="5486400" cy="313436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680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图8图像面板重叠。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7289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87936" name=""/>
                    <pic:cNvPicPr>
                      <a:picLocks noChangeAspect="1"/>
                    </pic:cNvPicPr>
                  </pic:nvPicPr>
                  <pic:blipFill>
                    <a:blip xmlns:r="http://schemas.openxmlformats.org/officeDocument/2006/relationships" r:embed="rId10"/>
                    <a:stretch>
                      <a:fillRect/>
                    </a:stretch>
                  </pic:blipFill>
                  <pic:spPr>
                    <a:xfrm>
                      <a:off x="0" y="0"/>
                      <a:ext cx="5486400" cy="7289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256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主编已撤回本文。文章发表后，作者要求对一幅图表进行更正，这促使我们对所有图表进行了检查。内部调查发现图3和图8存在问题。作者提交了原始图像以供验证，但这引发了更多疑虑，因为一些图像无法确认为来自同一实验。因此，主编对本文所呈现的数据失去了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作者之一钟志荣（Zhirong Zhong）不同意此次撤稿。其他所有作者均未对出版商关于此次撤稿的信函作出回应。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8401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https://pubpeer.com/publications/8B533530F512013028372A89D29467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https://pubmed.ncbi.nlm.nih.gov/30670021/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https://link.springer.com/article/10.1186/s12951-025-03173-9</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289&amp;idx=5&amp;sn=39ba023354d60f5e6962d02876960d6f&amp;chksm=c189bb9e416c1206888801ca7106f1300716f6d1492eee0e046723acffd32a6448d823079b27&amp;scene=126&amp;sessionid=17419718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