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南京医科大学附属杭州医院</w:t>
        </w:r>
        <w:r>
          <w:rPr>
            <w:rStyle w:val="a"/>
            <w:rFonts w:ascii="Times New Roman" w:eastAsia="Times New Roman" w:hAnsi="Times New Roman" w:cs="Times New Roman"/>
            <w:b w:val="0"/>
            <w:bCs w:val="0"/>
            <w:spacing w:val="8"/>
          </w:rPr>
          <w:t>Mol Med Rep.</w:t>
        </w:r>
        <w:r>
          <w:rPr>
            <w:rStyle w:val="a"/>
            <w:rFonts w:ascii="PMingLiU" w:eastAsia="PMingLiU" w:hAnsi="PMingLiU" w:cs="PMingLiU"/>
            <w:b w:val="0"/>
            <w:bCs w:val="0"/>
            <w:spacing w:val="8"/>
          </w:rPr>
          <w:t>论文修正失败：数据面板重叠及跨刊数据雷同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2025-03-02 21:26:27</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073939"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2018 年，南京医科大学附属杭州医院、南京医科大学第一附属医院等单位的 Bin Chen、Akao Zhu 等多位作者在《Molecular Medicine Reports》（《分子医学报告》）上发表了一篇题为 “miR?23a suppresses pancreatic cancer cell progression by inhibiting PLK?1 expression”（miR - 23a 通过抑制 PLK - 1 表达抑制胰腺癌细胞进展）的论文，影响因子为 3.4（Q2） 。</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0269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08738" name=""/>
                    <pic:cNvPicPr>
                      <a:picLocks noChangeAspect="1"/>
                    </pic:cNvPicPr>
                  </pic:nvPicPr>
                  <pic:blipFill>
                    <a:blip xmlns:r="http://schemas.openxmlformats.org/officeDocument/2006/relationships" r:embed="rId7"/>
                    <a:stretch>
                      <a:fillRect/>
                    </a:stretch>
                  </pic:blipFill>
                  <pic:spPr>
                    <a:xfrm>
                      <a:off x="0" y="0"/>
                      <a:ext cx="5486400" cy="430269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3 年后，也就是 2022 年 5 月 17 日，作者发现论文中图 2C 的迁移和侵袭实验数据面板排序有误，‘Invasion/PLL3.7’面板与‘Migration/Inhibitor - NC’实验选择了相同的原始数据源。</w:t>
      </w:r>
      <w:r>
        <w:rPr>
          <w:rStyle w:val="any"/>
          <w:rFonts w:ascii="Microsoft YaHei UI" w:eastAsia="Microsoft YaHei UI" w:hAnsi="Microsoft YaHei UI" w:cs="Microsoft YaHei UI"/>
          <w:b/>
          <w:bCs/>
          <w:color w:val="0052FF"/>
          <w:spacing w:val="8"/>
        </w:rPr>
        <w:t>作者们查阅原始数据后进行了修正，并表示该错误不影响结果和结论，所有作者均同意这一勘误并向读者致歉。</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75878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78009" name=""/>
                    <pic:cNvPicPr>
                      <a:picLocks noChangeAspect="1"/>
                    </pic:cNvPicPr>
                  </pic:nvPicPr>
                  <pic:blipFill>
                    <a:blip xmlns:r="http://schemas.openxmlformats.org/officeDocument/2006/relationships" r:embed="rId8"/>
                    <a:stretch>
                      <a:fillRect/>
                    </a:stretch>
                  </pic:blipFill>
                  <pic:spPr>
                    <a:xfrm>
                      <a:off x="0" y="0"/>
                      <a:ext cx="5486400" cy="7587829"/>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然而，令人遗憾的是，一位关注此事的读者发现，2022 年修正后的图 2 中仍存在数据面板重叠问题，且修正版本中的修订数据此前已出现在另一篇由不同研究机构不同作者发表在《OncoTargets and Therapy》杂志上的论文中，而那篇论文随后已被撤回。</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759216"/>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839306" name=""/>
                    <pic:cNvPicPr>
                      <a:picLocks noChangeAspect="1"/>
                    </pic:cNvPicPr>
                  </pic:nvPicPr>
                  <pic:blipFill>
                    <a:blip xmlns:r="http://schemas.openxmlformats.org/officeDocument/2006/relationships" r:embed="rId9"/>
                    <a:stretch>
                      <a:fillRect/>
                    </a:stretch>
                  </pic:blipFill>
                  <pic:spPr>
                    <a:xfrm>
                      <a:off x="0" y="0"/>
                      <a:ext cx="5486400" cy="4759216"/>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鉴于上述数据在提交给《Molecular Medicine Reports》之前显然已被发表，2025 年 2 月 28 日，该期刊编辑决定撤回这篇论文。编辑向作者询问解释，但未收到满意答复，编辑向读者为造成的不便道歉。</w:t>
      </w:r>
    </w:p>
    <w:p>
      <w:pPr>
        <w:pStyle w:val="p"/>
        <w:widowControl/>
        <w:pBdr>
          <w:top w:val="none" w:sz="0" w:space="0" w:color="auto"/>
          <w:left w:val="none" w:sz="0" w:space="0" w:color="auto"/>
          <w:bottom w:val="none" w:sz="0" w:space="0" w:color="auto"/>
          <w:right w:val="none" w:sz="0" w:space="0" w:color="auto"/>
        </w:pBdr>
        <w:spacing w:before="0" w:after="225" w:line="480" w:lineRule="atLeast"/>
        <w:ind w:left="750" w:right="750" w:firstLine="480"/>
        <w:rPr>
          <w:rStyle w:val="any"/>
          <w:rFonts w:ascii="Microsoft YaHei UI" w:eastAsia="Microsoft YaHei UI" w:hAnsi="Microsoft YaHei UI" w:cs="Microsoft YaHei UI"/>
          <w:color w:val="222222"/>
          <w:spacing w:val="8"/>
        </w:rPr>
      </w:pPr>
      <w:r>
        <w:rPr>
          <w:rStyle w:val="any"/>
          <w:rFonts w:ascii="Microsoft YaHei UI" w:eastAsia="Microsoft YaHei UI" w:hAnsi="Microsoft YaHei UI" w:cs="Microsoft YaHei UI"/>
          <w:color w:val="222222"/>
          <w:spacing w:val="8"/>
        </w:rPr>
        <w:t>https://pubpeer.com/publications/E34AED753AC81A139A19346ADA4D63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4416"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071&amp;idx=1&amp;sn=b5088766023e62eda5392ea3b980a05d&amp;chksm=c2ac91fcb727e97284e764bb23be1459a2cd7d8d61fe93a587ec808cc82d6f4d0226bc3a49de&amp;scene=126&amp;sessionid=174197167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