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福州外语外贸学院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Geoscience Frontiers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论文被质疑，参考文献包含一些来被劫持或盗版期刊论文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2025-03-09 15:48:46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75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22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spacing w:val="8"/>
        </w:rPr>
        <w:t>月，《</w:t>
      </w:r>
      <w:r>
        <w:rPr>
          <w:rStyle w:val="any"/>
          <w:rFonts w:ascii="Times New Roman" w:eastAsia="Times New Roman" w:hAnsi="Times New Roman" w:cs="Times New Roman"/>
          <w:spacing w:val="8"/>
        </w:rPr>
        <w:t>Geoscience Frontiers</w:t>
      </w:r>
      <w:r>
        <w:rPr>
          <w:rStyle w:val="any"/>
          <w:rFonts w:ascii="PMingLiU" w:eastAsia="PMingLiU" w:hAnsi="PMingLiU" w:cs="PMingLiU"/>
          <w:spacing w:val="8"/>
        </w:rPr>
        <w:t>》期刊第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15 </w:t>
      </w:r>
      <w:r>
        <w:rPr>
          <w:rStyle w:val="any"/>
          <w:rFonts w:ascii="PMingLiU" w:eastAsia="PMingLiU" w:hAnsi="PMingLiU" w:cs="PMingLiU"/>
          <w:spacing w:val="8"/>
        </w:rPr>
        <w:t>卷第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期发表了一篇由来自福州外语外贸学院金融学院、澳门城市大学商学院以及福州外语外贸学院碳经济研究中心的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FengSheng Chien </w:t>
      </w:r>
      <w:r>
        <w:rPr>
          <w:rStyle w:val="any"/>
          <w:rFonts w:ascii="PMingLiU" w:eastAsia="PMingLiU" w:hAnsi="PMingLiU" w:cs="PMingLiU"/>
          <w:spacing w:val="8"/>
        </w:rPr>
        <w:t>撰写的研究论文，题目为《</w:t>
      </w:r>
      <w:r>
        <w:rPr>
          <w:rStyle w:val="any"/>
          <w:rFonts w:ascii="Times New Roman" w:eastAsia="Times New Roman" w:hAnsi="Times New Roman" w:cs="Times New Roman"/>
          <w:spacing w:val="8"/>
        </w:rPr>
        <w:t>The role of technological innovation, carbon finance, green energy, environmental awareness and urbanization towards carbon neutrality: Evidence from novel CUP - FM CUP - BC estimations</w:t>
      </w:r>
      <w:r>
        <w:rPr>
          <w:rStyle w:val="any"/>
          <w:rFonts w:ascii="PMingLiU" w:eastAsia="PMingLiU" w:hAnsi="PMingLiU" w:cs="PMingLiU"/>
          <w:spacing w:val="8"/>
        </w:rPr>
        <w:t>》。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439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457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该研究通过新颖的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CUP - FM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CUP - BC </w:t>
      </w:r>
      <w:r>
        <w:rPr>
          <w:rStyle w:val="any"/>
          <w:rFonts w:ascii="PMingLiU" w:eastAsia="PMingLiU" w:hAnsi="PMingLiU" w:cs="PMingLiU"/>
          <w:spacing w:val="8"/>
        </w:rPr>
        <w:t>估计方法，探讨了技术创新、碳金融、绿色能源、环境意识和城市化对实现碳中和的作用。研究成果对于全球在应对气候变化、推动可持续发展方面具有重要意义，为政策制定者、相关企业和研究人员提供了有价值的参考依据，有助于更好地理解各个因素在碳中和进程中的具体作用，从而制定更有效的策略来促进碳中和目标的达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326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1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参考文献中包含了常见的组合，即来自被劫持或盗版期刊的无关论文。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318741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65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874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0"/>
          <w:szCs w:val="20"/>
        </w:rPr>
        <w:t>读者应重新评估这份文件的可靠性，因为其参考文献中包含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0"/>
          <w:szCs w:val="20"/>
        </w:rPr>
        <w:t xml:space="preserve"> 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0"/>
          <w:szCs w:val="20"/>
        </w:rPr>
        <w:t>条存疑的引用，这些引用很可能不可靠。截至目前，已发现以下情况：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论文发表后，引发了网友的讨论。网友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Hoya camphorifolia </w:t>
      </w:r>
      <w:r>
        <w:rPr>
          <w:rStyle w:val="any"/>
          <w:rFonts w:ascii="PMingLiU" w:eastAsia="PMingLiU" w:hAnsi="PMingLiU" w:cs="PMingLiU"/>
          <w:spacing w:val="8"/>
        </w:rPr>
        <w:t>留言称，论文参考文献中包含一些来自被劫持或盗版期刊的不相关论文，并列举了多篇参考文献。但目前尚未有其他更多关于该留言的回应和进一步讨论。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https://pubpeer.com/publications/DDE0E1CD07D42246A718E885D275F6#2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3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54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1907&amp;idx=5&amp;sn=8dfab7bbff86ab1c84e71da2ba2e2cb6&amp;chksm=8e63982ea8161bbd9bc4877d52ba7a770791f83f46d1aa25950e6decd41183e98297648d726c&amp;scene=126&amp;sessionid=17419714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