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23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日，郑州大学第一附属医院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Zhang ShuiJun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（音译，张水军）研究团队，在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Frontiers in Oncology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“ACADL Functions as a Tumor Suppressor in Hepatocellular Carcinoma Metastasis by Inhibiting Matrix Metalloproteinase 14”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的研究论文被撤回，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主要原因是文中发生图片重叠。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42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95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该文章于2022年3月在Pubpeer上被读者质疑：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5991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26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该文章已于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日被撤回。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https://www.pubpeer.com/publications/3C08E7C422E5621716674E9C993B9A#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3&amp;idx=1&amp;sn=fef7200b9ac1a5e8a1c6851f9524f63b&amp;chksm=c36d3a242dd77551c15d492f5da090040f59392a48ff4345e0e33c3981c62ce47964d62be747&amp;scene=126&amp;sessionid=1741971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