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存在重大错误！川北医学院附属医院神经外科论文申请撤稿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11:26:20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84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02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96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62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Medulloblastoma malignant biological behaviors are associated with HOTAIR/miR-483-3p/CDK4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Annals of Translational Medicine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32793730  doi: 10.21037/atm-20-5006  issn: 2305-5839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Long Zhao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Tao Chen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Xiaoping Tang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20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Shun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Ruofei Liang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Yuanchuan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91050" cy="5048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90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涉及的论文如下：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https://pubmed.ncbi.nlm.nih.gov/32793730/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https://pubmed.ncbi.nlm.nih.gov/33241006/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https://pubmed.ncbi.nlm.nih.gov/32801910/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https://pubmed.ncbi.nlm.nih.gov/32566617/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https://pubmed.ncbi.nlm.nih.gov/32691991/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https://pubmed.ncbi.nlm.nih.gov/35156514/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https://pubmed.ncbi.nlm.nih.gov/32021276/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我们或我们的一位同事将会联系出版商来解决所出现的问题。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825" cy="35814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76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这里有更大的背景信息：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https://docs.google.com/spreadsheets/d/10eTF8qVGUXzQNAbhqHgKU9dVxUPMXDsyRpx9BBvXKHc/edit?usp =sharing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23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37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4411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63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85" w:right="525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应作者要求，已撤回发表于《转化医学年鉴》第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卷第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14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期（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23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日）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(1)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的论文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髓母细胞瘤恶性生物学行为与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HOTAIR/miR-483-3p/CDK4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轴相关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”(doi: 10.21037/atm-20-5006)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。经过进一步审查和考虑，我们发现论文中存在重大错误和不准确之处。这些问题涉及所呈现事实的准确性和分析的彻底性，从而损害了文章的可信度和质量。因此，所有作者请求撤回这篇论文。所有作者都同意撤回这篇论文。我们对由此造成的不便深表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u w:val="single"/>
        </w:rPr>
        <w:t>https://pubpeer.com/publications/6B58388A688CE1F22B4C997AB5DA68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95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5984&amp;idx=1&amp;sn=7e490c7178b522b718d593d0ad8c7b51&amp;chksm=c3fc1508dc3a3fc53db562a7c67038d1126d56ede479db8731f622a76202ba495876aae6d399&amp;scene=126&amp;sessionid=1741971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