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图像内部重叠及与部分相同作者早期发表论文数据相似，南京医科大学的论文被撤稿</w:t>
        </w:r>
        <w:r>
          <w:rPr>
            <w:rStyle w:val="a"/>
            <w:rFonts w:ascii="Times New Roman" w:eastAsia="Times New Roman" w:hAnsi="Times New Roman" w:cs="Times New Roman"/>
            <w:b w:val="0"/>
            <w:bCs w:val="0"/>
            <w:spacing w:val="8"/>
          </w:rPr>
          <w:t>.PMID: 24915841</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2025-03-10 09:02:05</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7208"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06926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1877"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6</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日，南京医科大学组织学与胚胎学系在</w:t>
      </w:r>
      <w:r>
        <w:rPr>
          <w:rStyle w:val="any"/>
          <w:rFonts w:ascii="Times New Roman" w:eastAsia="Times New Roman" w:hAnsi="Times New Roman" w:cs="Times New Roman"/>
          <w:spacing w:val="8"/>
          <w:sz w:val="23"/>
          <w:szCs w:val="23"/>
          <w:shd w:val="clear" w:color="auto" w:fill="EEF0FF"/>
        </w:rPr>
        <w:t>Aging Cell(</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IF=8)</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"Bmi-1 plays a critical role in protection from renal tubulointerstitial injury by maintaining redox balance"</w:t>
      </w:r>
      <w:r>
        <w:rPr>
          <w:rStyle w:val="any"/>
          <w:rFonts w:ascii="Times New Roman" w:eastAsia="Times New Roman" w:hAnsi="Times New Roman" w:cs="Times New Roman"/>
          <w:spacing w:val="8"/>
          <w:sz w:val="23"/>
          <w:szCs w:val="23"/>
          <w:shd w:val="clear" w:color="auto" w:fill="EEF0FF"/>
        </w:rPr>
        <w:t xml:space="preserve">(Bmi-1 </w:t>
      </w:r>
      <w:r>
        <w:rPr>
          <w:rStyle w:val="any"/>
          <w:rFonts w:ascii="PMingLiU" w:eastAsia="PMingLiU" w:hAnsi="PMingLiU" w:cs="PMingLiU"/>
          <w:spacing w:val="8"/>
          <w:sz w:val="23"/>
          <w:szCs w:val="23"/>
          <w:shd w:val="clear" w:color="auto" w:fill="EEF0FF"/>
        </w:rPr>
        <w:t>通过维持氧化还原平衡在保护肾小管免受肾间质损伤方面发挥关键作用</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第一作者：南京医科大学</w:t>
      </w:r>
      <w:r>
        <w:rPr>
          <w:rStyle w:val="any"/>
          <w:rFonts w:ascii="Times New Roman" w:eastAsia="Times New Roman" w:hAnsi="Times New Roman" w:cs="Times New Roman"/>
          <w:spacing w:val="8"/>
          <w:sz w:val="23"/>
          <w:szCs w:val="23"/>
          <w:shd w:val="clear" w:color="auto" w:fill="EEF0FF"/>
        </w:rPr>
        <w:t>Jianliang Jin</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通讯作者：南京医科大学</w:t>
      </w:r>
      <w:r>
        <w:rPr>
          <w:rStyle w:val="any"/>
          <w:rFonts w:ascii="Times New Roman" w:eastAsia="Times New Roman" w:hAnsi="Times New Roman" w:cs="Times New Roman"/>
          <w:spacing w:val="8"/>
          <w:sz w:val="23"/>
          <w:szCs w:val="23"/>
          <w:shd w:val="clear" w:color="auto" w:fill="EEF0FF"/>
        </w:rPr>
        <w:t xml:space="preserve"> Dengshun Miao </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苗登顺）</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本研究工作得到了中国国家自然科学基金（编号：</w:t>
      </w:r>
      <w:r>
        <w:rPr>
          <w:rStyle w:val="any"/>
          <w:rFonts w:ascii="Times New Roman" w:eastAsia="Times New Roman" w:hAnsi="Times New Roman" w:cs="Times New Roman"/>
          <w:spacing w:val="8"/>
          <w:sz w:val="23"/>
          <w:szCs w:val="23"/>
          <w:shd w:val="clear" w:color="auto" w:fill="EEF0FF"/>
        </w:rPr>
        <w:t>81200491</w:t>
      </w:r>
      <w:r>
        <w:rPr>
          <w:rStyle w:val="any"/>
          <w:rFonts w:ascii="PMingLiU" w:eastAsia="PMingLiU" w:hAnsi="PMingLiU" w:cs="PMingLiU"/>
          <w:spacing w:val="8"/>
          <w:sz w:val="23"/>
          <w:szCs w:val="23"/>
          <w:shd w:val="clear" w:color="auto" w:fill="EEF0FF"/>
        </w:rPr>
        <w:t>，受赠人：</w:t>
      </w:r>
      <w:r>
        <w:rPr>
          <w:rStyle w:val="any"/>
          <w:rFonts w:ascii="Times New Roman" w:eastAsia="Times New Roman" w:hAnsi="Times New Roman" w:cs="Times New Roman"/>
          <w:spacing w:val="8"/>
          <w:sz w:val="23"/>
          <w:szCs w:val="23"/>
          <w:shd w:val="clear" w:color="auto" w:fill="EEF0FF"/>
        </w:rPr>
        <w:t>J.J.</w:t>
      </w:r>
      <w:r>
        <w:rPr>
          <w:rStyle w:val="any"/>
          <w:rFonts w:ascii="PMingLiU" w:eastAsia="PMingLiU" w:hAnsi="PMingLiU" w:cs="PMingLiU"/>
          <w:spacing w:val="8"/>
          <w:sz w:val="23"/>
          <w:szCs w:val="23"/>
          <w:shd w:val="clear" w:color="auto" w:fill="EEF0FF"/>
        </w:rPr>
        <w:t>）、中国国家基础研究计划（编号：</w:t>
      </w:r>
      <w:r>
        <w:rPr>
          <w:rStyle w:val="any"/>
          <w:rFonts w:ascii="Times New Roman" w:eastAsia="Times New Roman" w:hAnsi="Times New Roman" w:cs="Times New Roman"/>
          <w:spacing w:val="8"/>
          <w:sz w:val="23"/>
          <w:szCs w:val="23"/>
          <w:shd w:val="clear" w:color="auto" w:fill="EEF0FF"/>
        </w:rPr>
        <w:t>2012CB966902</w:t>
      </w:r>
      <w:r>
        <w:rPr>
          <w:rStyle w:val="any"/>
          <w:rFonts w:ascii="PMingLiU" w:eastAsia="PMingLiU" w:hAnsi="PMingLiU" w:cs="PMingLiU"/>
          <w:spacing w:val="8"/>
          <w:sz w:val="23"/>
          <w:szCs w:val="23"/>
          <w:shd w:val="clear" w:color="auto" w:fill="EEF0FF"/>
        </w:rPr>
        <w:t>，受赠人：</w:t>
      </w:r>
      <w:r>
        <w:rPr>
          <w:rStyle w:val="any"/>
          <w:rFonts w:ascii="Times New Roman" w:eastAsia="Times New Roman" w:hAnsi="Times New Roman" w:cs="Times New Roman"/>
          <w:spacing w:val="8"/>
          <w:sz w:val="23"/>
          <w:szCs w:val="23"/>
          <w:shd w:val="clear" w:color="auto" w:fill="EEF0FF"/>
        </w:rPr>
        <w:t>D.M.</w:t>
      </w:r>
      <w:r>
        <w:rPr>
          <w:rStyle w:val="any"/>
          <w:rFonts w:ascii="PMingLiU" w:eastAsia="PMingLiU" w:hAnsi="PMingLiU" w:cs="PMingLiU"/>
          <w:spacing w:val="8"/>
          <w:sz w:val="23"/>
          <w:szCs w:val="23"/>
          <w:shd w:val="clear" w:color="auto" w:fill="EEF0FF"/>
        </w:rPr>
        <w:t>）、江苏省普通高校研究生科研创新计划（编号：</w:t>
      </w:r>
      <w:r>
        <w:rPr>
          <w:rStyle w:val="any"/>
          <w:rFonts w:ascii="Times New Roman" w:eastAsia="Times New Roman" w:hAnsi="Times New Roman" w:cs="Times New Roman"/>
          <w:spacing w:val="8"/>
          <w:sz w:val="23"/>
          <w:szCs w:val="23"/>
          <w:shd w:val="clear" w:color="auto" w:fill="EEF0FF"/>
        </w:rPr>
        <w:t>CXZZ12_0557</w:t>
      </w:r>
      <w:r>
        <w:rPr>
          <w:rStyle w:val="any"/>
          <w:rFonts w:ascii="PMingLiU" w:eastAsia="PMingLiU" w:hAnsi="PMingLiU" w:cs="PMingLiU"/>
          <w:spacing w:val="8"/>
          <w:sz w:val="23"/>
          <w:szCs w:val="23"/>
          <w:shd w:val="clear" w:color="auto" w:fill="EEF0FF"/>
        </w:rPr>
        <w:t>）以及南京医科大学科技发展基金项目（编号：</w:t>
      </w:r>
      <w:r>
        <w:rPr>
          <w:rStyle w:val="any"/>
          <w:rFonts w:ascii="Times New Roman" w:eastAsia="Times New Roman" w:hAnsi="Times New Roman" w:cs="Times New Roman"/>
          <w:spacing w:val="8"/>
          <w:sz w:val="23"/>
          <w:szCs w:val="23"/>
          <w:shd w:val="clear" w:color="auto" w:fill="EEF0FF"/>
        </w:rPr>
        <w:t>2010NJMU036</w:t>
      </w:r>
      <w:r>
        <w:rPr>
          <w:rStyle w:val="any"/>
          <w:rFonts w:ascii="PMingLiU" w:eastAsia="PMingLiU" w:hAnsi="PMingLiU" w:cs="PMingLiU"/>
          <w:spacing w:val="8"/>
          <w:sz w:val="23"/>
          <w:szCs w:val="23"/>
          <w:shd w:val="clear" w:color="auto" w:fill="EEF0FF"/>
        </w:rPr>
        <w:t>，受赠人：</w:t>
      </w:r>
      <w:r>
        <w:rPr>
          <w:rStyle w:val="any"/>
          <w:rFonts w:ascii="Times New Roman" w:eastAsia="Times New Roman" w:hAnsi="Times New Roman" w:cs="Times New Roman"/>
          <w:spacing w:val="8"/>
          <w:sz w:val="23"/>
          <w:szCs w:val="23"/>
          <w:shd w:val="clear" w:color="auto" w:fill="EEF0FF"/>
        </w:rPr>
        <w:t>J.J.</w:t>
      </w:r>
      <w:r>
        <w:rPr>
          <w:rStyle w:val="any"/>
          <w:rFonts w:ascii="PMingLiU" w:eastAsia="PMingLiU" w:hAnsi="PMingLiU" w:cs="PMingLiU"/>
          <w:spacing w:val="8"/>
          <w:sz w:val="23"/>
          <w:szCs w:val="23"/>
          <w:shd w:val="clear" w:color="auto" w:fill="EEF0FF"/>
        </w:rPr>
        <w:t>）的支持。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96904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30347" name=""/>
                    <pic:cNvPicPr>
                      <a:picLocks noChangeAspect="1"/>
                    </pic:cNvPicPr>
                  </pic:nvPicPr>
                  <pic:blipFill>
                    <a:blip xmlns:r="http://schemas.openxmlformats.org/officeDocument/2006/relationships" r:embed="rId9"/>
                    <a:stretch>
                      <a:fillRect/>
                    </a:stretch>
                  </pic:blipFill>
                  <pic:spPr>
                    <a:xfrm>
                      <a:off x="0" y="0"/>
                      <a:ext cx="5486400" cy="3969044"/>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429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758747" name=""/>
                    <pic:cNvPicPr>
                      <a:picLocks noChangeAspect="1"/>
                    </pic:cNvPicPr>
                  </pic:nvPicPr>
                  <pic:blipFill>
                    <a:blip xmlns:r="http://schemas.openxmlformats.org/officeDocument/2006/relationships" r:embed="rId10"/>
                    <a:stretch>
                      <a:fillRect/>
                    </a:stretch>
                  </pic:blipFill>
                  <pic:spPr>
                    <a:xfrm>
                      <a:off x="0" y="0"/>
                      <a:ext cx="5486400" cy="3429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6034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Microsoft YaHei UI" w:eastAsia="Microsoft YaHei UI" w:hAnsi="Microsoft YaHei UI" w:cs="Microsoft YaHei UI"/>
          <w:b w:val="0"/>
          <w:bCs w:val="0"/>
          <w:i w:val="0"/>
          <w:iCs w:val="0"/>
          <w:color w:val="000000"/>
          <w:spacing w:val="9"/>
          <w:sz w:val="21"/>
          <w:szCs w:val="21"/>
        </w:rPr>
        <w:t>An image in Figure 3C seems to overlap with an image in a different paper with some common authors, however they are described differently. Could the authors please confirm which paper is correct?</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val="0"/>
          <w:bCs w:val="0"/>
          <w:i w:val="0"/>
          <w:iCs w:val="0"/>
          <w:color w:val="000000"/>
          <w:spacing w:val="9"/>
          <w:sz w:val="21"/>
          <w:szCs w:val="21"/>
        </w:rPr>
        <w:t>Aging Cell (2014), doi: 10.1111/acel.12236</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val="0"/>
          <w:bCs w:val="0"/>
          <w:i w:val="0"/>
          <w:iCs w:val="0"/>
          <w:color w:val="000000"/>
          <w:spacing w:val="9"/>
          <w:sz w:val="21"/>
          <w:szCs w:val="21"/>
        </w:rPr>
        <w:t>Scientific Reports (2017), doi: 10.1038/s41598-017-06868-8</w:t>
      </w: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65028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0661" name=""/>
                    <pic:cNvPicPr>
                      <a:picLocks noChangeAspect="1"/>
                    </pic:cNvPicPr>
                  </pic:nvPicPr>
                  <pic:blipFill>
                    <a:blip xmlns:r="http://schemas.openxmlformats.org/officeDocument/2006/relationships" r:embed="rId12"/>
                    <a:stretch>
                      <a:fillRect/>
                    </a:stretch>
                  </pic:blipFill>
                  <pic:spPr>
                    <a:xfrm>
                      <a:off x="0" y="0"/>
                      <a:ext cx="5486400" cy="36502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#2 </w:t>
      </w:r>
      <w:r>
        <w:rPr>
          <w:rStyle w:val="any"/>
          <w:rFonts w:ascii="Times New Roman" w:eastAsia="Times New Roman" w:hAnsi="Times New Roman" w:cs="Times New Roman"/>
          <w:color w:val="000000"/>
          <w:spacing w:val="0"/>
          <w:sz w:val="21"/>
          <w:szCs w:val="21"/>
        </w:rPr>
        <w:t>Two images in Supplemental Figure S3G seem to show an overlapping field of view, but are intended to represent different regions.</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218032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26552" name=""/>
                    <pic:cNvPicPr>
                      <a:picLocks noChangeAspect="1"/>
                    </pic:cNvPicPr>
                  </pic:nvPicPr>
                  <pic:blipFill>
                    <a:blip xmlns:r="http://schemas.openxmlformats.org/officeDocument/2006/relationships" r:embed="rId13"/>
                    <a:stretch>
                      <a:fillRect/>
                    </a:stretch>
                  </pic:blipFill>
                  <pic:spPr>
                    <a:xfrm>
                      <a:off x="0" y="0"/>
                      <a:ext cx="5486400" cy="218032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#3 </w:t>
      </w:r>
      <w:r>
        <w:rPr>
          <w:rStyle w:val="any"/>
          <w:rFonts w:ascii="Times New Roman" w:eastAsia="Times New Roman" w:hAnsi="Times New Roman" w:cs="Times New Roman"/>
          <w:color w:val="000000"/>
          <w:spacing w:val="0"/>
          <w:sz w:val="21"/>
          <w:szCs w:val="21"/>
        </w:rPr>
        <w:t>KO images in the right-hand panels of Supplemental Figures S4C and S4D seem to overlap but are described differently.</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37719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05626" name=""/>
                    <pic:cNvPicPr>
                      <a:picLocks noChangeAspect="1"/>
                    </pic:cNvPicPr>
                  </pic:nvPicPr>
                  <pic:blipFill>
                    <a:blip xmlns:r="http://schemas.openxmlformats.org/officeDocument/2006/relationships" r:embed="rId14"/>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60" w:right="360"/>
        <w:rPr>
          <w:rStyle w:val="any"/>
          <w:rFonts w:ascii="Times New Roman" w:eastAsia="Times New Roman" w:hAnsi="Times New Roman" w:cs="Times New Roman"/>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26190"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本文已于2025年2月27日被撤回：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rPr>
        <w:br/>
      </w:r>
      <w:r>
        <w:rPr>
          <w:rStyle w:val="any"/>
          <w:rFonts w:ascii="Microsoft YaHei UI" w:eastAsia="Microsoft YaHei UI" w:hAnsi="Microsoft YaHei UI" w:cs="Microsoft YaHei UI"/>
          <w:b w:val="0"/>
          <w:bCs w:val="0"/>
          <w:i w:val="0"/>
          <w:iCs w:val="0"/>
          <w:caps w:val="0"/>
          <w:color w:val="000000"/>
          <w:spacing w:val="0"/>
          <w:sz w:val="21"/>
          <w:szCs w:val="21"/>
        </w:rPr>
        <w:t>上述文章最初于2014年6月11日在线发布于Wiley Online Library（wileyonlinelibrary.com），但现已获该刊主编Monty Montano、《Anatomical Society》以及出版商John Wiley &amp; Sons Ltd.的三方共识，予以撤回。此番撤回行动是基于对第三方所提疑虑的详尽调查后作出的决定。调查结果显示，本文中的图3C（WT TNF-α组）与随后由部分相同作者团队发表的另一篇文章中的图像存在部分重复现象，尽管两者所呈现的实验细节有所差异。此外，调查还发现其他图像重复问题，具体包括图S3G中皮层与髓质KO组的图像视野重叠，以及图S4C与S4D中髓质KO TNF-α和IL-6组的图像视野重叠。作者所提供的解释及相关部分原始数据，经评估后被认为未能充分消解上述疑虑。鉴于此，编辑团队对所展示数据的可靠性产生了质疑，并作出了撤回该文章的决定。然而，作者对于此次撤回持异议态度。</w:t>
      </w: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https://pubpeer.com/publications/2B48BFFEFA6682659FA6DB5A4C28C0#7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https://pubmed.ncbi.nlm.nih.gov/24915841/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https://onlinelibrary.wiley.com/doi/10.1111/acel.70012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1542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252677"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08133"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0377&amp;idx=1&amp;sn=f6389e9b84af09971f78ec960385c480&amp;chksm=c31b08364be04351a01d8fbc3253c7c788d029da95c920c7f3c7c79939d3bc307caed38f0f57&amp;scene=126&amp;sessionid=1741970793"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