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南方医科大学深圳医院麻醉科主任论文现问题，国自然资助项目图片重叠受争议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665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53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南方医科大学深圳医院麻醉科，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广东医科大学附属医院麻醉科的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Zhihao Zhang , Zhugui Chen , Ruimeng Liu , Qingchun Liang , Zhiyong Peng , Shuang Yin , Jing Tang （通讯作者，音译唐靖）, Ting Gong （通讯作者）, Youtan Liu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Oxidative Medicine and Cellular Longevity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Bcl-2 Proteins Regulate Mitophagy in Lipopolysaccharide-Induced Acute Lung Injury via PINK1/Parkin Signaling Pathway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该研究得到了中国国家自然科学基金（81670075）和南方医科大学深圳医院研究基金（8167010880）的支持。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57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2025年3月，Amathusia phidippus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4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79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4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https://pubpeer.com/publications/0D5F94705C020E0AB3252B3D91E35A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99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151&amp;idx=1&amp;sn=56bcf532add1fe00ca76f4f5b72db2d6&amp;chksm=c2d723c7ecc7cca5916a31dc56c4c8d4bb45436ababdef82ab7c57dd119e7d897ac1ec5ab5ae&amp;scene=126&amp;sessionid=174197075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