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HCC（肝细胞癌）是中国人口的主要健康威胁，由于患者对化疗有很强的耐药性，预后较差。例如，治疗 HCC 的一个相当大的挑战是索拉非尼耐药性。癌细胞有氧糖酵解中异常的葡萄糖代谢与对化疗药物的耐药性有关。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2020 年 10 月23 日，中南大学湘雅二医院的Zhang Zhongqiang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miR-30a-5p/CLCF1 axis regulates sorafenib resistance and aerobic glycolysis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该研究结果表明，靶向 miR-30a-5p/CLCF1 轴可能有望对 HCC 索拉非尼耐药患者进行治疗干预。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7740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960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主编已撤回本文。中国国家自然科学基金监督委员会的一项调查证实，不同出版物之间的数字存在多次重叠，并发现这些图像来自第三方提供商。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具体来说，发现图 2H 中的两个面板与不同作者的另一篇文章 [ 1] 中图 5D 中的三个面板重叠，图 4D 来自 [ 2] 和图 2K 来自 [ 3]。发现图 7D 与 [ 4] 中的图 6D 重叠。所有文章都在同一时间进行审议。编辑对本文的数据和结论失去了信心。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[1]Han S, Zhen W, Guo T, Zou J, Li F. SETDB1 promotes glioblastoma growth via CSF-1-dependent macrophage recruitment by activating the AKT/mTOR signaling pathway. J Exp Clin Cancer Res. 2020;39:218. https://doi.org/10.1186/s13046-020-01730-8. Retraction in: J Exp Clin Cancer Res. 2022;41:280. https://doi.org/10.1186/s13046-022-02495-y.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[2]Tian T, Guo T, Zhen W, Zou J, Li F. BET degrader inhibits tumor progression and stem-like cell growth via Wnt/β-catenin signaling repression in glioma cells. Cell Death Dis. 2020;11:900. https://doi.org/10.1038/s41419-020-03117-1.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[3]Chen Z, Chen G, Zhao H. FDPS promotes glioma growth and macrophage recruitment by regulating CCL20 via Wnt/β‐catenin signalling pathway. J Cell Mol Med. 2020;24:9055–66.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[4]Wang Z, Zhao Y, Xu H, Liang F, Zou Q, Wang C, Jiang J, Lin F. CtBP1 promotes tumour-associated macrophage infiltration and progression in non-small-cell lung cancer. J Cell Mol Med. 2020;24:11445–56. https://doi.org/10.1111/jcmm.15751. Erratum in: J Cell Mol Med. 2024;28:e18189. https://doi.org/10.1111/jcmm.18189.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https://www.nature.com/articles/s41419-025-07492-5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2&amp;sn=3cb62b1eaa9e86f80078aa4a8295c171&amp;chksm=969d12f612264e64d8c822e7e716e0a719b414b1b1919b72551f0daa349c9771fe1608cb4cea&amp;scene=126&amp;sessionid=1741972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