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中国医科大学附属盛京医院刘彩刚发表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篇的文章出现图片交叉重复使用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10:54:12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[1/2/3]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日中国医科大学第一医院刘彩刚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王学梅团队共同通讯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</w:rPr>
        <w:t>PLOS ONE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</w:rPr>
        <w:t>Cancer stem cell-related gene periostin: a novel prognostic marker for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的研究论文（简称LCG6），2013 年 8 月 27 日大连医科大学第二医院张浩团队（刘彩刚为共同作者）在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</w:rPr>
        <w:t>Surgical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</w:rPr>
        <w:t>The expression of stem cell protein Piwil2 and piR-932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的研究论文（简称LCG10），2014 年 5 月 7 日大连医科大学第二医院刘彩刚团队在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</w:rPr>
        <w:t>World Journal of Surgical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</w:rPr>
        <w:t>Clinical implications of AGBL2 expression and its inhibitor latexin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</w:rPr>
        <w:t>的研究论文（简称LCG15），LCG6与LCG10文章间存在2对图片交叉重复使用，LCG6与LCG15文章间存在1对图片交叉重复使用，LCG10与LCG15文章间存在1对图片交叉重复使用。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5855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27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614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4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5526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5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3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343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7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LCG10-1A出现部分重叠；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LCG10-1B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LCG15-1A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出现部分重叠；LCG10-1A与LCG15-1A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716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69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[4/5]诚信科研通过天眼系统预警，发现2017 年 8 月 7 日中国医科大学附属盛京医院孙明团队（刘彩刚为共同作者）通讯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Fibrous sheath interacting protein 1 overexpression is associated with unfavorable prognosis in bladder cancer: a potential therapeutic target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的研究论文（简称LCG31），2018 年 4 月 5 日中国医科大学附属盛京医院赵文嫣团队（刘彩刚为共同作者）在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Knockdown of fibrous sheath interacting protein 1 expression reduces bladder urothelial carcinoma cell proliferation and induces apoptosis via inhibition of the PI3K/AKT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的研究论文（简称LCG36），文章间存在1对图片交叉重复使用。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190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1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2237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4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57162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41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LCG31-2B与LCG36-4C-3出现部分重叠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342283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0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33&amp;idx=2&amp;sn=62f778ad4ab78ad58ceb8bbc57575ce4&amp;chksm=96d6f1cbb9a95ceb83dfb74c8ec9847a85beab18b21f1b4d66548de83e7226a3b169686c77b1&amp;scene=126&amp;sessionid=17419726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