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温州医科大学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子刊存在多对图片重复使用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09:50:20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  <w:t>诚信科研编辑部通过筛库，发现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  <w:shd w:val="clear" w:color="auto" w:fill="FFFFFF"/>
        </w:rPr>
        <w:t>温州医科大学</w:t>
      </w:r>
      <w:r>
        <w:rPr>
          <w:rStyle w:val="any"/>
          <w:rFonts w:ascii="PMingLiU" w:eastAsia="PMingLiU" w:hAnsi="PMingLiU" w:cs="PMingLiU"/>
          <w:b w:val="0"/>
          <w:bCs w:val="0"/>
          <w:color w:val="333333"/>
          <w:spacing w:val="0"/>
          <w:sz w:val="27"/>
          <w:szCs w:val="27"/>
          <w:shd w:val="clear" w:color="auto" w:fill="FFFFFF"/>
        </w:rPr>
        <w:t>张宏博，沈贤及</w:t>
      </w:r>
      <w:r>
        <w:rPr>
          <w:rStyle w:val="any"/>
          <w:rFonts w:ascii="PMingLiU" w:eastAsia="PMingLiU" w:hAnsi="PMingLiU" w:cs="PMingLiU"/>
          <w:b w:val="0"/>
          <w:bCs w:val="0"/>
          <w:color w:val="333333"/>
          <w:spacing w:val="0"/>
          <w:sz w:val="27"/>
          <w:szCs w:val="27"/>
          <w:shd w:val="clear" w:color="auto" w:fill="FFFFFF"/>
        </w:rPr>
        <w:t>孙维建共同通讯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9"/>
          <w:sz w:val="23"/>
          <w:szCs w:val="23"/>
          <w:shd w:val="clear" w:color="auto" w:fill="FFFFFF"/>
        </w:rPr>
        <w:t>于2023 年 10 月 30 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9"/>
          <w:sz w:val="23"/>
          <w:szCs w:val="23"/>
          <w:shd w:val="clear" w:color="auto" w:fill="FFFFFF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222222"/>
          <w:spacing w:val="9"/>
          <w:sz w:val="23"/>
          <w:szCs w:val="23"/>
          <w:shd w:val="clear" w:color="auto" w:fill="FFFFFF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9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9"/>
          <w:sz w:val="23"/>
          <w:szCs w:val="23"/>
          <w:shd w:val="clear" w:color="auto" w:fill="FFFFFF"/>
        </w:rPr>
        <w:t>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An autocatalytic multicomponent DNAzyme nanomachine for tumor-specific photothermal therapy sensitization in pancreatic cancer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9"/>
          <w:sz w:val="23"/>
          <w:szCs w:val="23"/>
          <w:shd w:val="clear" w:color="auto" w:fill="FFFFFF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9"/>
          <w:sz w:val="23"/>
          <w:szCs w:val="23"/>
          <w:shd w:val="clear" w:color="auto" w:fill="FFFFFF"/>
        </w:rPr>
        <w:t>，存在7对图片重复使用。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D92142"/>
          <w:spacing w:val="8"/>
          <w:sz w:val="23"/>
          <w:szCs w:val="23"/>
          <w:u w:val="none"/>
          <w:shd w:val="clear" w:color="auto" w:fill="FFFFFF"/>
        </w:rPr>
        <w:drawing>
          <wp:inline>
            <wp:extent cx="6143625" cy="4048060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325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04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394" w:lineRule="atLeast"/>
        <w:ind w:left="780" w:right="780"/>
        <w:rPr>
          <w:rStyle w:val="any"/>
          <w:rFonts w:ascii="Microsoft YaHei UI" w:eastAsia="Microsoft YaHei UI" w:hAnsi="Microsoft YaHei UI" w:cs="Microsoft YaHei UI"/>
          <w:b w:val="0"/>
          <w:bCs w:val="0"/>
          <w:color w:val="D92142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D92142"/>
          <w:spacing w:val="9"/>
          <w:sz w:val="26"/>
          <w:szCs w:val="26"/>
          <w:shd w:val="clear" w:color="auto" w:fill="FFFFFF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394" w:lineRule="atLeast"/>
        <w:ind w:left="780" w:right="780"/>
        <w:rPr>
          <w:rStyle w:val="any"/>
          <w:rFonts w:ascii="Microsoft YaHei UI" w:eastAsia="Microsoft YaHei UI" w:hAnsi="Microsoft YaHei UI" w:cs="Microsoft YaHei UI"/>
          <w:b w:val="0"/>
          <w:bCs w:val="0"/>
          <w:color w:val="D92142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trike w:val="0"/>
          <w:color w:val="D92142"/>
          <w:spacing w:val="8"/>
          <w:sz w:val="23"/>
          <w:szCs w:val="23"/>
          <w:u w:val="none"/>
          <w:shd w:val="clear" w:color="auto" w:fill="FFFFFF"/>
        </w:rPr>
        <w:drawing>
          <wp:inline>
            <wp:extent cx="5838825" cy="1427268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716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142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394" w:lineRule="atLeast"/>
        <w:ind w:left="540" w:right="540"/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  <w:t>对所有图片进行检测，iFigures发现有7对图片重复使用：图8G内部、9C内部及图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  <w:t>9C内部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  <w:t>出现部分重复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  <w:t>。</w:t>
      </w:r>
    </w:p>
    <w:p>
      <w:pPr>
        <w:spacing w:before="0" w:after="240" w:line="39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D92142"/>
          <w:spacing w:val="8"/>
          <w:sz w:val="23"/>
          <w:szCs w:val="23"/>
          <w:u w:val="none"/>
          <w:shd w:val="clear" w:color="auto" w:fill="FFFFFF"/>
        </w:rPr>
        <w:drawing>
          <wp:inline>
            <wp:extent cx="6143625" cy="350983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383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0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394" w:lineRule="atLeast"/>
        <w:ind w:left="540" w:right="540"/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  <w:t>诚信科研编辑部建议作者核查原始数据，进一步更正文章重复的图片/撤回文章。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573&amp;idx=1&amp;sn=a7f38d080095b48f4f67ac637941bd8d&amp;chksm=c21465bc8324ed0910800fbce2b1c678bc5885941a68f139f41aa02b7560c6d0bb52d4b94861&amp;scene=126&amp;sessionid=17419767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