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中国药科大学基础医学与临床药学学院天然药物重点实验室</w:t>
        </w:r>
        <w:r>
          <w:rPr>
            <w:rStyle w:val="a"/>
            <w:rFonts w:ascii="Times New Roman" w:eastAsia="Times New Roman" w:hAnsi="Times New Roman" w:cs="Times New Roman"/>
            <w:b w:val="0"/>
            <w:bCs w:val="0"/>
            <w:spacing w:val="8"/>
          </w:rPr>
          <w:t>Cell Death Dis</w:t>
        </w:r>
        <w:r>
          <w:rPr>
            <w:rStyle w:val="a"/>
            <w:rFonts w:ascii="PMingLiU" w:eastAsia="PMingLiU" w:hAnsi="PMingLiU" w:cs="PMingLiU"/>
            <w:b w:val="0"/>
            <w:bCs w:val="0"/>
            <w:spacing w:val="8"/>
          </w:rPr>
          <w:t>论文</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条带翻转重复撤回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2025-03-15 11:36:12</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1653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strike w:val="0"/>
                <w:color w:val="000000"/>
                <w:spacing w:val="8"/>
                <w:sz w:val="21"/>
                <w:szCs w:val="21"/>
                <w:u w:val="none"/>
              </w:rPr>
              <w:drawing>
                <wp:inline>
                  <wp:extent cx="5274373" cy="98174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709732" name=""/>
                          <pic:cNvPicPr>
                            <a:picLocks noChangeAspect="1"/>
                          </pic:cNvPicPr>
                        </pic:nvPicPr>
                        <pic:blipFill>
                          <a:blip xmlns:r="http://schemas.openxmlformats.org/officeDocument/2006/relationships" r:embed="rId6"/>
                          <a:stretch>
                            <a:fillRect/>
                          </a:stretch>
                        </pic:blipFill>
                        <pic:spPr>
                          <a:xfrm>
                            <a:off x="0" y="0"/>
                            <a:ext cx="5274373" cy="981742"/>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中国药科大学基础医学与临床药学学院天然药物重点实验室</w:t>
            </w:r>
            <w:r>
              <w:rPr>
                <w:rStyle w:val="any"/>
                <w:b/>
                <w:bCs/>
                <w:i w:val="0"/>
                <w:iCs w:val="0"/>
                <w:caps w:val="0"/>
                <w:smallCaps w:val="0"/>
                <w:color w:val="000000"/>
                <w:spacing w:val="8"/>
                <w:sz w:val="28"/>
                <w:szCs w:val="28"/>
              </w:rPr>
              <w:t>Cell Death Dis</w:t>
            </w:r>
            <w:r>
              <w:rPr>
                <w:rStyle w:val="any"/>
                <w:rFonts w:ascii="宋体" w:eastAsia="宋体" w:hAnsi="宋体" w:cs="宋体"/>
                <w:b/>
                <w:bCs/>
                <w:i w:val="0"/>
                <w:iCs w:val="0"/>
                <w:caps w:val="0"/>
                <w:smallCaps w:val="0"/>
                <w:color w:val="000000"/>
                <w:spacing w:val="8"/>
                <w:sz w:val="28"/>
                <w:szCs w:val="28"/>
              </w:rPr>
              <w:t>论文WB条带翻转重复撤回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Oroxylin A activates PKM1/HNF4 alpha to induce hepatoma differentiation and block cancer progression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奥罗木素</w:t>
            </w:r>
            <w:r>
              <w:rPr>
                <w:rStyle w:val="any"/>
                <w:rFonts w:ascii="Tahoma" w:eastAsia="Tahoma" w:hAnsi="Tahoma" w:cs="Tahoma"/>
                <w:b w:val="0"/>
                <w:bCs w:val="0"/>
                <w:i w:val="0"/>
                <w:iCs w:val="0"/>
                <w:caps w:val="0"/>
                <w:smallCaps w:val="0"/>
                <w:color w:val="111111"/>
                <w:spacing w:val="8"/>
                <w:sz w:val="21"/>
                <w:szCs w:val="21"/>
              </w:rPr>
              <w:t>A</w:t>
            </w:r>
            <w:r>
              <w:rPr>
                <w:rStyle w:val="any"/>
                <w:rFonts w:ascii="PMingLiU" w:eastAsia="PMingLiU" w:hAnsi="PMingLiU" w:cs="PMingLiU"/>
                <w:b w:val="0"/>
                <w:bCs w:val="0"/>
                <w:i w:val="0"/>
                <w:iCs w:val="0"/>
                <w:caps w:val="0"/>
                <w:smallCaps w:val="0"/>
                <w:color w:val="111111"/>
                <w:spacing w:val="8"/>
                <w:sz w:val="21"/>
                <w:szCs w:val="21"/>
              </w:rPr>
              <w:t>激活</w:t>
            </w:r>
            <w:r>
              <w:rPr>
                <w:rStyle w:val="any"/>
                <w:rFonts w:ascii="Tahoma" w:eastAsia="Tahoma" w:hAnsi="Tahoma" w:cs="Tahoma"/>
                <w:b w:val="0"/>
                <w:bCs w:val="0"/>
                <w:i w:val="0"/>
                <w:iCs w:val="0"/>
                <w:caps w:val="0"/>
                <w:smallCaps w:val="0"/>
                <w:color w:val="111111"/>
                <w:spacing w:val="8"/>
                <w:sz w:val="21"/>
                <w:szCs w:val="21"/>
              </w:rPr>
              <w:t>PKM1/HNF4α</w:t>
            </w:r>
            <w:r>
              <w:rPr>
                <w:rStyle w:val="any"/>
                <w:rFonts w:ascii="PMingLiU" w:eastAsia="PMingLiU" w:hAnsi="PMingLiU" w:cs="PMingLiU"/>
                <w:b w:val="0"/>
                <w:bCs w:val="0"/>
                <w:i w:val="0"/>
                <w:iCs w:val="0"/>
                <w:caps w:val="0"/>
                <w:smallCaps w:val="0"/>
                <w:color w:val="111111"/>
                <w:spacing w:val="8"/>
                <w:sz w:val="21"/>
                <w:szCs w:val="21"/>
              </w:rPr>
              <w:t>诱导肝癌分化并阻断癌症进展</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癌症是全球癌症死亡的第二大原因，但没有有效的治疗。癌症的传统化疗对患者有很大的副作用，而靶向药物，如索拉非尼，通常具有耐药性。奥罗木素</w:t>
            </w:r>
            <w:r>
              <w:rPr>
                <w:rStyle w:val="any"/>
                <w:rFonts w:ascii="Tahoma" w:eastAsia="Tahoma" w:hAnsi="Tahoma" w:cs="Tahoma"/>
                <w:b w:val="0"/>
                <w:bCs w:val="0"/>
                <w:i w:val="0"/>
                <w:iCs w:val="0"/>
                <w:caps w:val="0"/>
                <w:smallCaps w:val="0"/>
                <w:color w:val="111111"/>
                <w:spacing w:val="8"/>
                <w:sz w:val="21"/>
                <w:szCs w:val="21"/>
              </w:rPr>
              <w:t>A</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OA</w:t>
            </w:r>
            <w:r>
              <w:rPr>
                <w:rStyle w:val="any"/>
                <w:rFonts w:ascii="PMingLiU" w:eastAsia="PMingLiU" w:hAnsi="PMingLiU" w:cs="PMingLiU"/>
                <w:b w:val="0"/>
                <w:bCs w:val="0"/>
                <w:i w:val="0"/>
                <w:iCs w:val="0"/>
                <w:caps w:val="0"/>
                <w:smallCaps w:val="0"/>
                <w:color w:val="111111"/>
                <w:spacing w:val="8"/>
                <w:sz w:val="21"/>
                <w:szCs w:val="21"/>
              </w:rPr>
              <w:t>）是黄芩的主要生物活性黄酮类化合物，具有很强的抗肝癌作用，但对正常组织的毒性较低。迄今为止，还没有分化诱导剂对实体瘤有疗效的报道。在这里，我们的结果表明，</w:t>
            </w:r>
            <w:r>
              <w:rPr>
                <w:rStyle w:val="any"/>
                <w:rFonts w:ascii="Tahoma" w:eastAsia="Tahoma" w:hAnsi="Tahoma" w:cs="Tahoma"/>
                <w:b w:val="0"/>
                <w:bCs w:val="0"/>
                <w:i w:val="0"/>
                <w:iCs w:val="0"/>
                <w:caps w:val="0"/>
                <w:smallCaps w:val="0"/>
                <w:color w:val="111111"/>
                <w:spacing w:val="8"/>
                <w:sz w:val="21"/>
                <w:szCs w:val="21"/>
              </w:rPr>
              <w:t>OA</w:t>
            </w:r>
            <w:r>
              <w:rPr>
                <w:rStyle w:val="any"/>
                <w:rFonts w:ascii="PMingLiU" w:eastAsia="PMingLiU" w:hAnsi="PMingLiU" w:cs="PMingLiU"/>
                <w:b w:val="0"/>
                <w:bCs w:val="0"/>
                <w:i w:val="0"/>
                <w:iCs w:val="0"/>
                <w:caps w:val="0"/>
                <w:smallCaps w:val="0"/>
                <w:color w:val="111111"/>
                <w:spacing w:val="8"/>
                <w:sz w:val="21"/>
                <w:szCs w:val="21"/>
              </w:rPr>
              <w:t>通过诱导高</w:t>
            </w:r>
            <w:r>
              <w:rPr>
                <w:rStyle w:val="any"/>
                <w:rFonts w:ascii="Tahoma" w:eastAsia="Tahoma" w:hAnsi="Tahoma" w:cs="Tahoma"/>
                <w:b w:val="0"/>
                <w:bCs w:val="0"/>
                <w:i w:val="0"/>
                <w:iCs w:val="0"/>
                <w:caps w:val="0"/>
                <w:smallCaps w:val="0"/>
                <w:color w:val="111111"/>
                <w:spacing w:val="8"/>
                <w:sz w:val="21"/>
                <w:szCs w:val="21"/>
              </w:rPr>
              <w:t>PKM1</w:t>
            </w:r>
            <w:r>
              <w:rPr>
                <w:rStyle w:val="any"/>
                <w:rFonts w:ascii="PMingLiU" w:eastAsia="PMingLiU" w:hAnsi="PMingLiU" w:cs="PMingLiU"/>
                <w:b w:val="0"/>
                <w:bCs w:val="0"/>
                <w:i w:val="0"/>
                <w:iCs w:val="0"/>
                <w:caps w:val="0"/>
                <w:smallCaps w:val="0"/>
                <w:color w:val="111111"/>
                <w:spacing w:val="8"/>
                <w:sz w:val="21"/>
                <w:szCs w:val="21"/>
              </w:rPr>
              <w:t>（丙酮酸激酶</w:t>
            </w:r>
            <w:r>
              <w:rPr>
                <w:rStyle w:val="any"/>
                <w:rFonts w:ascii="Tahoma" w:eastAsia="Tahoma" w:hAnsi="Tahoma" w:cs="Tahoma"/>
                <w:b w:val="0"/>
                <w:bCs w:val="0"/>
                <w:i w:val="0"/>
                <w:iCs w:val="0"/>
                <w:caps w:val="0"/>
                <w:smallCaps w:val="0"/>
                <w:color w:val="111111"/>
                <w:spacing w:val="8"/>
                <w:sz w:val="21"/>
                <w:szCs w:val="21"/>
              </w:rPr>
              <w:t>M1</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/PKM2</w:t>
            </w:r>
            <w:r>
              <w:rPr>
                <w:rStyle w:val="any"/>
                <w:rFonts w:ascii="PMingLiU" w:eastAsia="PMingLiU" w:hAnsi="PMingLiU" w:cs="PMingLiU"/>
                <w:b w:val="0"/>
                <w:bCs w:val="0"/>
                <w:i w:val="0"/>
                <w:iCs w:val="0"/>
                <w:caps w:val="0"/>
                <w:smallCaps w:val="0"/>
                <w:color w:val="111111"/>
                <w:spacing w:val="8"/>
                <w:sz w:val="21"/>
                <w:szCs w:val="21"/>
              </w:rPr>
              <w:t>（丙酮酸激酶</w:t>
            </w:r>
            <w:r>
              <w:rPr>
                <w:rStyle w:val="any"/>
                <w:rFonts w:ascii="Tahoma" w:eastAsia="Tahoma" w:hAnsi="Tahoma" w:cs="Tahoma"/>
                <w:b w:val="0"/>
                <w:bCs w:val="0"/>
                <w:i w:val="0"/>
                <w:iCs w:val="0"/>
                <w:caps w:val="0"/>
                <w:smallCaps w:val="0"/>
                <w:color w:val="111111"/>
                <w:spacing w:val="8"/>
                <w:sz w:val="21"/>
                <w:szCs w:val="21"/>
              </w:rPr>
              <w:t>M2</w:t>
            </w:r>
            <w:r>
              <w:rPr>
                <w:rStyle w:val="any"/>
                <w:rFonts w:ascii="PMingLiU" w:eastAsia="PMingLiU" w:hAnsi="PMingLiU" w:cs="PMingLiU"/>
                <w:b w:val="0"/>
                <w:bCs w:val="0"/>
                <w:i w:val="0"/>
                <w:iCs w:val="0"/>
                <w:caps w:val="0"/>
                <w:smallCaps w:val="0"/>
                <w:color w:val="111111"/>
                <w:spacing w:val="8"/>
                <w:sz w:val="21"/>
                <w:szCs w:val="21"/>
              </w:rPr>
              <w:t>）比率，在体外和体内抑制了肝癌的增殖和诱导分化。此外，</w:t>
            </w:r>
            <w:r>
              <w:rPr>
                <w:rStyle w:val="any"/>
                <w:rFonts w:ascii="Tahoma" w:eastAsia="Tahoma" w:hAnsi="Tahoma" w:cs="Tahoma"/>
                <w:b w:val="0"/>
                <w:bCs w:val="0"/>
                <w:i w:val="0"/>
                <w:iCs w:val="0"/>
                <w:caps w:val="0"/>
                <w:smallCaps w:val="0"/>
                <w:color w:val="111111"/>
                <w:spacing w:val="8"/>
                <w:sz w:val="21"/>
                <w:szCs w:val="21"/>
              </w:rPr>
              <w:t>OA</w:t>
            </w:r>
            <w:r>
              <w:rPr>
                <w:rStyle w:val="any"/>
                <w:rFonts w:ascii="PMingLiU" w:eastAsia="PMingLiU" w:hAnsi="PMingLiU" w:cs="PMingLiU"/>
                <w:b w:val="0"/>
                <w:bCs w:val="0"/>
                <w:i w:val="0"/>
                <w:iCs w:val="0"/>
                <w:caps w:val="0"/>
                <w:smallCaps w:val="0"/>
                <w:color w:val="111111"/>
                <w:spacing w:val="8"/>
                <w:sz w:val="21"/>
                <w:szCs w:val="21"/>
              </w:rPr>
              <w:t>抑制多嘧啶结合蛋白的表达是导致</w:t>
            </w:r>
            <w:r>
              <w:rPr>
                <w:rStyle w:val="any"/>
                <w:rFonts w:ascii="Tahoma" w:eastAsia="Tahoma" w:hAnsi="Tahoma" w:cs="Tahoma"/>
                <w:b w:val="0"/>
                <w:bCs w:val="0"/>
                <w:i w:val="0"/>
                <w:iCs w:val="0"/>
                <w:caps w:val="0"/>
                <w:smallCaps w:val="0"/>
                <w:color w:val="111111"/>
                <w:spacing w:val="8"/>
                <w:sz w:val="21"/>
                <w:szCs w:val="21"/>
              </w:rPr>
              <w:t>PKM2</w:t>
            </w:r>
            <w:r>
              <w:rPr>
                <w:rStyle w:val="any"/>
                <w:rFonts w:ascii="PMingLiU" w:eastAsia="PMingLiU" w:hAnsi="PMingLiU" w:cs="PMingLiU"/>
                <w:b w:val="0"/>
                <w:bCs w:val="0"/>
                <w:i w:val="0"/>
                <w:iCs w:val="0"/>
                <w:caps w:val="0"/>
                <w:smallCaps w:val="0"/>
                <w:color w:val="111111"/>
                <w:spacing w:val="8"/>
                <w:sz w:val="21"/>
                <w:szCs w:val="21"/>
              </w:rPr>
              <w:t>减少和</w:t>
            </w:r>
            <w:r>
              <w:rPr>
                <w:rStyle w:val="any"/>
                <w:rFonts w:ascii="Tahoma" w:eastAsia="Tahoma" w:hAnsi="Tahoma" w:cs="Tahoma"/>
                <w:b w:val="0"/>
                <w:bCs w:val="0"/>
                <w:i w:val="0"/>
                <w:iCs w:val="0"/>
                <w:caps w:val="0"/>
                <w:smallCaps w:val="0"/>
                <w:color w:val="111111"/>
                <w:spacing w:val="8"/>
                <w:sz w:val="21"/>
                <w:szCs w:val="21"/>
              </w:rPr>
              <w:t>PKM1</w:t>
            </w:r>
            <w:r>
              <w:rPr>
                <w:rStyle w:val="any"/>
                <w:rFonts w:ascii="PMingLiU" w:eastAsia="PMingLiU" w:hAnsi="PMingLiU" w:cs="PMingLiU"/>
                <w:b w:val="0"/>
                <w:bCs w:val="0"/>
                <w:i w:val="0"/>
                <w:iCs w:val="0"/>
                <w:caps w:val="0"/>
                <w:smallCaps w:val="0"/>
                <w:color w:val="111111"/>
                <w:spacing w:val="8"/>
                <w:sz w:val="21"/>
                <w:szCs w:val="21"/>
              </w:rPr>
              <w:t>增加的原因。进一步的研究表明，增加的</w:t>
            </w:r>
            <w:r>
              <w:rPr>
                <w:rStyle w:val="any"/>
                <w:rFonts w:ascii="Tahoma" w:eastAsia="Tahoma" w:hAnsi="Tahoma" w:cs="Tahoma"/>
                <w:b w:val="0"/>
                <w:bCs w:val="0"/>
                <w:i w:val="0"/>
                <w:iCs w:val="0"/>
                <w:caps w:val="0"/>
                <w:smallCaps w:val="0"/>
                <w:color w:val="111111"/>
                <w:spacing w:val="8"/>
                <w:sz w:val="21"/>
                <w:szCs w:val="21"/>
              </w:rPr>
              <w:t>PKM1</w:t>
            </w:r>
            <w:r>
              <w:rPr>
                <w:rStyle w:val="any"/>
                <w:rFonts w:ascii="PMingLiU" w:eastAsia="PMingLiU" w:hAnsi="PMingLiU" w:cs="PMingLiU"/>
                <w:b w:val="0"/>
                <w:bCs w:val="0"/>
                <w:i w:val="0"/>
                <w:iCs w:val="0"/>
                <w:caps w:val="0"/>
                <w:smallCaps w:val="0"/>
                <w:color w:val="111111"/>
                <w:spacing w:val="8"/>
                <w:sz w:val="21"/>
                <w:szCs w:val="21"/>
              </w:rPr>
              <w:t>转运到细胞核中并直接与</w:t>
            </w:r>
            <w:r>
              <w:rPr>
                <w:rStyle w:val="any"/>
                <w:rFonts w:ascii="Tahoma" w:eastAsia="Tahoma" w:hAnsi="Tahoma" w:cs="Tahoma"/>
                <w:b w:val="0"/>
                <w:bCs w:val="0"/>
                <w:i w:val="0"/>
                <w:iCs w:val="0"/>
                <w:caps w:val="0"/>
                <w:smallCaps w:val="0"/>
                <w:color w:val="111111"/>
                <w:spacing w:val="8"/>
                <w:sz w:val="21"/>
                <w:szCs w:val="21"/>
              </w:rPr>
              <w:t>HNF-4α</w:t>
            </w:r>
            <w:r>
              <w:rPr>
                <w:rStyle w:val="any"/>
                <w:rFonts w:ascii="PMingLiU" w:eastAsia="PMingLiU" w:hAnsi="PMingLiU" w:cs="PMingLiU"/>
                <w:b w:val="0"/>
                <w:bCs w:val="0"/>
                <w:i w:val="0"/>
                <w:iCs w:val="0"/>
                <w:caps w:val="0"/>
                <w:smallCaps w:val="0"/>
                <w:color w:val="111111"/>
                <w:spacing w:val="8"/>
                <w:sz w:val="21"/>
                <w:szCs w:val="21"/>
              </w:rPr>
              <w:t>（肝细胞核因子</w:t>
            </w:r>
            <w:r>
              <w:rPr>
                <w:rStyle w:val="any"/>
                <w:rFonts w:ascii="Tahoma" w:eastAsia="Tahoma" w:hAnsi="Tahoma" w:cs="Tahoma"/>
                <w:b w:val="0"/>
                <w:bCs w:val="0"/>
                <w:i w:val="0"/>
                <w:iCs w:val="0"/>
                <w:caps w:val="0"/>
                <w:smallCaps w:val="0"/>
                <w:color w:val="111111"/>
                <w:spacing w:val="8"/>
                <w:sz w:val="21"/>
                <w:szCs w:val="21"/>
              </w:rPr>
              <w:t>4α</w:t>
            </w:r>
            <w:r>
              <w:rPr>
                <w:rStyle w:val="any"/>
                <w:rFonts w:ascii="PMingLiU" w:eastAsia="PMingLiU" w:hAnsi="PMingLiU" w:cs="PMingLiU"/>
                <w:b w:val="0"/>
                <w:bCs w:val="0"/>
                <w:i w:val="0"/>
                <w:iCs w:val="0"/>
                <w:caps w:val="0"/>
                <w:smallCaps w:val="0"/>
                <w:color w:val="111111"/>
                <w:spacing w:val="8"/>
                <w:sz w:val="21"/>
                <w:szCs w:val="21"/>
              </w:rPr>
              <w:t>）结合，促进</w:t>
            </w:r>
            <w:r>
              <w:rPr>
                <w:rStyle w:val="any"/>
                <w:rFonts w:ascii="Tahoma" w:eastAsia="Tahoma" w:hAnsi="Tahoma" w:cs="Tahoma"/>
                <w:b w:val="0"/>
                <w:bCs w:val="0"/>
                <w:i w:val="0"/>
                <w:iCs w:val="0"/>
                <w:caps w:val="0"/>
                <w:smallCaps w:val="0"/>
                <w:color w:val="111111"/>
                <w:spacing w:val="8"/>
                <w:sz w:val="21"/>
                <w:szCs w:val="21"/>
              </w:rPr>
              <w:t>HNF-4β</w:t>
            </w:r>
            <w:r>
              <w:rPr>
                <w:rStyle w:val="any"/>
                <w:rFonts w:ascii="PMingLiU" w:eastAsia="PMingLiU" w:hAnsi="PMingLiU" w:cs="PMingLiU"/>
                <w:b w:val="0"/>
                <w:bCs w:val="0"/>
                <w:i w:val="0"/>
                <w:iCs w:val="0"/>
                <w:caps w:val="0"/>
                <w:smallCaps w:val="0"/>
                <w:color w:val="111111"/>
                <w:spacing w:val="8"/>
                <w:sz w:val="21"/>
                <w:szCs w:val="21"/>
              </w:rPr>
              <w:t>靶向基因的转录。这项工作表明，</w:t>
            </w:r>
            <w:r>
              <w:rPr>
                <w:rStyle w:val="any"/>
                <w:rFonts w:ascii="Tahoma" w:eastAsia="Tahoma" w:hAnsi="Tahoma" w:cs="Tahoma"/>
                <w:b w:val="0"/>
                <w:bCs w:val="0"/>
                <w:i w:val="0"/>
                <w:iCs w:val="0"/>
                <w:caps w:val="0"/>
                <w:smallCaps w:val="0"/>
                <w:color w:val="111111"/>
                <w:spacing w:val="8"/>
                <w:sz w:val="21"/>
                <w:szCs w:val="21"/>
              </w:rPr>
              <w:t>OA</w:t>
            </w:r>
            <w:r>
              <w:rPr>
                <w:rStyle w:val="any"/>
                <w:rFonts w:ascii="PMingLiU" w:eastAsia="PMingLiU" w:hAnsi="PMingLiU" w:cs="PMingLiU"/>
                <w:b w:val="0"/>
                <w:bCs w:val="0"/>
                <w:i w:val="0"/>
                <w:iCs w:val="0"/>
                <w:caps w:val="0"/>
                <w:smallCaps w:val="0"/>
                <w:color w:val="111111"/>
                <w:spacing w:val="8"/>
                <w:sz w:val="21"/>
                <w:szCs w:val="21"/>
              </w:rPr>
              <w:t>增加了</w:t>
            </w:r>
            <w:r>
              <w:rPr>
                <w:rStyle w:val="any"/>
                <w:rFonts w:ascii="Tahoma" w:eastAsia="Tahoma" w:hAnsi="Tahoma" w:cs="Tahoma"/>
                <w:b w:val="0"/>
                <w:bCs w:val="0"/>
                <w:i w:val="0"/>
                <w:iCs w:val="0"/>
                <w:caps w:val="0"/>
                <w:smallCaps w:val="0"/>
                <w:color w:val="111111"/>
                <w:spacing w:val="8"/>
                <w:sz w:val="21"/>
                <w:szCs w:val="21"/>
              </w:rPr>
              <w:t>PKM1/PKM2</w:t>
            </w:r>
            <w:r>
              <w:rPr>
                <w:rStyle w:val="any"/>
                <w:rFonts w:ascii="PMingLiU" w:eastAsia="PMingLiU" w:hAnsi="PMingLiU" w:cs="PMingLiU"/>
                <w:b w:val="0"/>
                <w:bCs w:val="0"/>
                <w:i w:val="0"/>
                <w:iCs w:val="0"/>
                <w:caps w:val="0"/>
                <w:smallCaps w:val="0"/>
                <w:color w:val="111111"/>
                <w:spacing w:val="8"/>
                <w:sz w:val="21"/>
                <w:szCs w:val="21"/>
              </w:rPr>
              <w:t>的比率，导致</w:t>
            </w:r>
            <w:r>
              <w:rPr>
                <w:rStyle w:val="any"/>
                <w:rFonts w:ascii="Tahoma" w:eastAsia="Tahoma" w:hAnsi="Tahoma" w:cs="Tahoma"/>
                <w:b w:val="0"/>
                <w:bCs w:val="0"/>
                <w:i w:val="0"/>
                <w:iCs w:val="0"/>
                <w:caps w:val="0"/>
                <w:smallCaps w:val="0"/>
                <w:color w:val="111111"/>
                <w:spacing w:val="8"/>
                <w:sz w:val="21"/>
                <w:szCs w:val="21"/>
              </w:rPr>
              <w:t>HNF-4α</w:t>
            </w:r>
            <w:r>
              <w:rPr>
                <w:rStyle w:val="any"/>
                <w:rFonts w:ascii="PMingLiU" w:eastAsia="PMingLiU" w:hAnsi="PMingLiU" w:cs="PMingLiU"/>
                <w:b w:val="0"/>
                <w:bCs w:val="0"/>
                <w:i w:val="0"/>
                <w:iCs w:val="0"/>
                <w:caps w:val="0"/>
                <w:smallCaps w:val="0"/>
                <w:color w:val="111111"/>
                <w:spacing w:val="8"/>
                <w:sz w:val="21"/>
                <w:szCs w:val="21"/>
              </w:rPr>
              <w:t>活化和肝癌分化。特别是，</w:t>
            </w:r>
            <w:r>
              <w:rPr>
                <w:rStyle w:val="any"/>
                <w:rFonts w:ascii="Tahoma" w:eastAsia="Tahoma" w:hAnsi="Tahoma" w:cs="Tahoma"/>
                <w:b w:val="0"/>
                <w:bCs w:val="0"/>
                <w:i w:val="0"/>
                <w:iCs w:val="0"/>
                <w:caps w:val="0"/>
                <w:smallCaps w:val="0"/>
                <w:color w:val="111111"/>
                <w:spacing w:val="8"/>
                <w:sz w:val="21"/>
                <w:szCs w:val="21"/>
              </w:rPr>
              <w:t>OA</w:t>
            </w:r>
            <w:r>
              <w:rPr>
                <w:rStyle w:val="any"/>
                <w:rFonts w:ascii="PMingLiU" w:eastAsia="PMingLiU" w:hAnsi="PMingLiU" w:cs="PMingLiU"/>
                <w:b w:val="0"/>
                <w:bCs w:val="0"/>
                <w:i w:val="0"/>
                <w:iCs w:val="0"/>
                <w:caps w:val="0"/>
                <w:smallCaps w:val="0"/>
                <w:color w:val="111111"/>
                <w:spacing w:val="8"/>
                <w:sz w:val="21"/>
                <w:szCs w:val="21"/>
              </w:rPr>
              <w:t>对人原发性肝细胞癌细胞和患者来源的肝癌异种移植物模型都显示出可靠的抗癌作用，并减缓了原发性肝癌的发展，表明</w:t>
            </w:r>
            <w:r>
              <w:rPr>
                <w:rStyle w:val="any"/>
                <w:rFonts w:ascii="Tahoma" w:eastAsia="Tahoma" w:hAnsi="Tahoma" w:cs="Tahoma"/>
                <w:b w:val="0"/>
                <w:bCs w:val="0"/>
                <w:i w:val="0"/>
                <w:iCs w:val="0"/>
                <w:caps w:val="0"/>
                <w:smallCaps w:val="0"/>
                <w:color w:val="111111"/>
                <w:spacing w:val="8"/>
                <w:sz w:val="21"/>
                <w:szCs w:val="21"/>
              </w:rPr>
              <w:t>OA</w:t>
            </w:r>
            <w:r>
              <w:rPr>
                <w:rStyle w:val="any"/>
                <w:rFonts w:ascii="PMingLiU" w:eastAsia="PMingLiU" w:hAnsi="PMingLiU" w:cs="PMingLiU"/>
                <w:b w:val="0"/>
                <w:bCs w:val="0"/>
                <w:i w:val="0"/>
                <w:iCs w:val="0"/>
                <w:caps w:val="0"/>
                <w:smallCaps w:val="0"/>
                <w:color w:val="111111"/>
                <w:spacing w:val="8"/>
                <w:sz w:val="21"/>
                <w:szCs w:val="21"/>
              </w:rPr>
              <w:t>可以发展成为一种新型的肝癌分化诱导剂。</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中国药科大学基础医学与临床药学学院江苏省肿瘤发生与干预重点实验室天然药物国家重点实验室，南京</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Cell Death Dis</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vertAlign w:val="baseline"/>
              </w:rPr>
              <w:t>WB</w:t>
            </w:r>
            <w:r>
              <w:rPr>
                <w:rStyle w:val="any"/>
                <w:rFonts w:ascii="PMingLiU" w:eastAsia="PMingLiU" w:hAnsi="PMingLiU" w:cs="PMingLiU"/>
                <w:b w:val="0"/>
                <w:bCs w:val="0"/>
                <w:i w:val="0"/>
                <w:iCs w:val="0"/>
                <w:caps w:val="0"/>
                <w:smallCaps w:val="0"/>
                <w:color w:val="000000"/>
                <w:spacing w:val="8"/>
                <w:sz w:val="21"/>
                <w:szCs w:val="21"/>
                <w:vertAlign w:val="baseline"/>
              </w:rPr>
              <w:t>条带翻转重复</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编辑们撤回了这篇文章。在发表后，本文中的数字引起了人们的关注，具体来说：在图</w:t>
            </w:r>
            <w:r>
              <w:rPr>
                <w:rStyle w:val="any"/>
                <w:rFonts w:ascii="Tahoma" w:eastAsia="Tahoma" w:hAnsi="Tahoma" w:cs="Tahoma"/>
                <w:b w:val="0"/>
                <w:bCs w:val="0"/>
                <w:i w:val="0"/>
                <w:iCs w:val="0"/>
                <w:caps w:val="0"/>
                <w:smallCaps w:val="0"/>
                <w:color w:val="111111"/>
                <w:spacing w:val="8"/>
                <w:sz w:val="21"/>
                <w:szCs w:val="21"/>
              </w:rPr>
              <w:t>2a</w:t>
            </w:r>
            <w:r>
              <w:rPr>
                <w:rStyle w:val="any"/>
                <w:rFonts w:ascii="PMingLiU" w:eastAsia="PMingLiU" w:hAnsi="PMingLiU" w:cs="PMingLiU"/>
                <w:b w:val="0"/>
                <w:bCs w:val="0"/>
                <w:i w:val="0"/>
                <w:iCs w:val="0"/>
                <w:caps w:val="0"/>
                <w:smallCaps w:val="0"/>
                <w:color w:val="111111"/>
                <w:spacing w:val="8"/>
                <w:sz w:val="21"/>
                <w:szCs w:val="21"/>
              </w:rPr>
              <w:t>中，</w:t>
            </w:r>
            <w:r>
              <w:rPr>
                <w:rStyle w:val="any"/>
                <w:rFonts w:ascii="Tahoma" w:eastAsia="Tahoma" w:hAnsi="Tahoma" w:cs="Tahoma"/>
                <w:b w:val="0"/>
                <w:bCs w:val="0"/>
                <w:i w:val="0"/>
                <w:iCs w:val="0"/>
                <w:caps w:val="0"/>
                <w:smallCaps w:val="0"/>
                <w:color w:val="111111"/>
                <w:spacing w:val="8"/>
                <w:sz w:val="21"/>
                <w:szCs w:val="21"/>
              </w:rPr>
              <w:t>96H[DMSO]</w:t>
            </w:r>
            <w:r>
              <w:rPr>
                <w:rStyle w:val="any"/>
                <w:rFonts w:ascii="PMingLiU" w:eastAsia="PMingLiU" w:hAnsi="PMingLiU" w:cs="PMingLiU"/>
                <w:b w:val="0"/>
                <w:bCs w:val="0"/>
                <w:i w:val="0"/>
                <w:iCs w:val="0"/>
                <w:caps w:val="0"/>
                <w:smallCaps w:val="0"/>
                <w:color w:val="111111"/>
                <w:spacing w:val="8"/>
                <w:sz w:val="21"/>
                <w:szCs w:val="21"/>
              </w:rPr>
              <w:t>面板似乎是</w:t>
            </w:r>
            <w:r>
              <w:rPr>
                <w:rStyle w:val="any"/>
                <w:rFonts w:ascii="Tahoma" w:eastAsia="Tahoma" w:hAnsi="Tahoma" w:cs="Tahoma"/>
                <w:b w:val="0"/>
                <w:bCs w:val="0"/>
                <w:i w:val="0"/>
                <w:iCs w:val="0"/>
                <w:caps w:val="0"/>
                <w:smallCaps w:val="0"/>
                <w:color w:val="111111"/>
                <w:spacing w:val="8"/>
                <w:sz w:val="21"/>
                <w:szCs w:val="21"/>
              </w:rPr>
              <w:t>72H[DSO]</w:t>
            </w:r>
            <w:r>
              <w:rPr>
                <w:rStyle w:val="any"/>
                <w:rFonts w:ascii="PMingLiU" w:eastAsia="PMingLiU" w:hAnsi="PMingLiU" w:cs="PMingLiU"/>
                <w:b w:val="0"/>
                <w:bCs w:val="0"/>
                <w:i w:val="0"/>
                <w:iCs w:val="0"/>
                <w:caps w:val="0"/>
                <w:smallCaps w:val="0"/>
                <w:color w:val="111111"/>
                <w:spacing w:val="8"/>
                <w:sz w:val="21"/>
                <w:szCs w:val="21"/>
              </w:rPr>
              <w:t>面板的</w:t>
            </w:r>
            <w:r>
              <w:rPr>
                <w:rStyle w:val="any"/>
                <w:rFonts w:ascii="Tahoma" w:eastAsia="Tahoma" w:hAnsi="Tahoma" w:cs="Tahoma"/>
                <w:b w:val="0"/>
                <w:bCs w:val="0"/>
                <w:i w:val="0"/>
                <w:iCs w:val="0"/>
                <w:caps w:val="0"/>
                <w:smallCaps w:val="0"/>
                <w:color w:val="111111"/>
                <w:spacing w:val="8"/>
                <w:sz w:val="21"/>
                <w:szCs w:val="21"/>
              </w:rPr>
              <w:t>180</w:t>
            </w:r>
            <w:r>
              <w:rPr>
                <w:rStyle w:val="any"/>
                <w:rFonts w:ascii="PMingLiU" w:eastAsia="PMingLiU" w:hAnsi="PMingLiU" w:cs="PMingLiU"/>
                <w:b w:val="0"/>
                <w:bCs w:val="0"/>
                <w:i w:val="0"/>
                <w:iCs w:val="0"/>
                <w:caps w:val="0"/>
                <w:smallCaps w:val="0"/>
                <w:color w:val="111111"/>
                <w:spacing w:val="8"/>
                <w:sz w:val="21"/>
                <w:szCs w:val="21"/>
              </w:rPr>
              <w:t>度旋转。在图</w:t>
            </w:r>
            <w:r>
              <w:rPr>
                <w:rStyle w:val="any"/>
                <w:rFonts w:ascii="Tahoma" w:eastAsia="Tahoma" w:hAnsi="Tahoma" w:cs="Tahoma"/>
                <w:b w:val="0"/>
                <w:bCs w:val="0"/>
                <w:i w:val="0"/>
                <w:iCs w:val="0"/>
                <w:caps w:val="0"/>
                <w:smallCaps w:val="0"/>
                <w:color w:val="111111"/>
                <w:spacing w:val="8"/>
                <w:sz w:val="21"/>
                <w:szCs w:val="21"/>
              </w:rPr>
              <w:t>2b</w:t>
            </w:r>
            <w:r>
              <w:rPr>
                <w:rStyle w:val="any"/>
                <w:rFonts w:ascii="PMingLiU" w:eastAsia="PMingLiU" w:hAnsi="PMingLiU" w:cs="PMingLiU"/>
                <w:b w:val="0"/>
                <w:bCs w:val="0"/>
                <w:i w:val="0"/>
                <w:iCs w:val="0"/>
                <w:caps w:val="0"/>
                <w:smallCaps w:val="0"/>
                <w:color w:val="111111"/>
                <w:spacing w:val="8"/>
                <w:sz w:val="21"/>
                <w:szCs w:val="21"/>
              </w:rPr>
              <w:t>中，</w:t>
            </w:r>
            <w:r>
              <w:rPr>
                <w:rStyle w:val="any"/>
                <w:rFonts w:ascii="Tahoma" w:eastAsia="Tahoma" w:hAnsi="Tahoma" w:cs="Tahoma"/>
                <w:b w:val="0"/>
                <w:bCs w:val="0"/>
                <w:i w:val="0"/>
                <w:iCs w:val="0"/>
                <w:caps w:val="0"/>
                <w:smallCaps w:val="0"/>
                <w:color w:val="111111"/>
                <w:spacing w:val="8"/>
                <w:sz w:val="21"/>
                <w:szCs w:val="21"/>
              </w:rPr>
              <w:t>96H</w:t>
            </w:r>
            <w:r>
              <w:rPr>
                <w:rStyle w:val="any"/>
                <w:rFonts w:ascii="PMingLiU" w:eastAsia="PMingLiU" w:hAnsi="PMingLiU" w:cs="PMingLiU"/>
                <w:b w:val="0"/>
                <w:bCs w:val="0"/>
                <w:i w:val="0"/>
                <w:iCs w:val="0"/>
                <w:caps w:val="0"/>
                <w:smallCaps w:val="0"/>
                <w:color w:val="111111"/>
                <w:spacing w:val="8"/>
                <w:sz w:val="21"/>
                <w:szCs w:val="21"/>
              </w:rPr>
              <w:t>处理中的</w:t>
            </w:r>
            <w:r>
              <w:rPr>
                <w:rStyle w:val="any"/>
                <w:rFonts w:ascii="Tahoma" w:eastAsia="Tahoma" w:hAnsi="Tahoma" w:cs="Tahoma"/>
                <w:b w:val="0"/>
                <w:bCs w:val="0"/>
                <w:i w:val="0"/>
                <w:iCs w:val="0"/>
                <w:caps w:val="0"/>
                <w:smallCaps w:val="0"/>
                <w:color w:val="111111"/>
                <w:spacing w:val="8"/>
                <w:sz w:val="21"/>
                <w:szCs w:val="21"/>
              </w:rPr>
              <w:t>SMMC-7721β-</w:t>
            </w:r>
            <w:r>
              <w:rPr>
                <w:rStyle w:val="any"/>
                <w:rFonts w:ascii="PMingLiU" w:eastAsia="PMingLiU" w:hAnsi="PMingLiU" w:cs="PMingLiU"/>
                <w:b w:val="0"/>
                <w:bCs w:val="0"/>
                <w:i w:val="0"/>
                <w:iCs w:val="0"/>
                <w:caps w:val="0"/>
                <w:smallCaps w:val="0"/>
                <w:color w:val="111111"/>
                <w:spacing w:val="8"/>
                <w:sz w:val="21"/>
                <w:szCs w:val="21"/>
              </w:rPr>
              <w:t>肌动蛋白带似乎是同一面板中</w:t>
            </w:r>
            <w:r>
              <w:rPr>
                <w:rStyle w:val="any"/>
                <w:rFonts w:ascii="Tahoma" w:eastAsia="Tahoma" w:hAnsi="Tahoma" w:cs="Tahoma"/>
                <w:b w:val="0"/>
                <w:bCs w:val="0"/>
                <w:i w:val="0"/>
                <w:iCs w:val="0"/>
                <w:caps w:val="0"/>
                <w:smallCaps w:val="0"/>
                <w:color w:val="111111"/>
                <w:spacing w:val="8"/>
                <w:sz w:val="21"/>
                <w:szCs w:val="21"/>
              </w:rPr>
              <w:t>72H</w:t>
            </w:r>
            <w:r>
              <w:rPr>
                <w:rStyle w:val="any"/>
                <w:rFonts w:ascii="PMingLiU" w:eastAsia="PMingLiU" w:hAnsi="PMingLiU" w:cs="PMingLiU"/>
                <w:b w:val="0"/>
                <w:bCs w:val="0"/>
                <w:i w:val="0"/>
                <w:iCs w:val="0"/>
                <w:caps w:val="0"/>
                <w:smallCaps w:val="0"/>
                <w:color w:val="111111"/>
                <w:spacing w:val="8"/>
                <w:sz w:val="21"/>
                <w:szCs w:val="21"/>
              </w:rPr>
              <w:t>处理的翻转和加宽版本；同样，</w:t>
            </w:r>
            <w:r>
              <w:rPr>
                <w:rStyle w:val="any"/>
                <w:rFonts w:ascii="Tahoma" w:eastAsia="Tahoma" w:hAnsi="Tahoma" w:cs="Tahoma"/>
                <w:b w:val="0"/>
                <w:bCs w:val="0"/>
                <w:i w:val="0"/>
                <w:iCs w:val="0"/>
                <w:caps w:val="0"/>
                <w:smallCaps w:val="0"/>
                <w:color w:val="111111"/>
                <w:spacing w:val="8"/>
                <w:sz w:val="21"/>
                <w:szCs w:val="21"/>
              </w:rPr>
              <w:t>96H</w:t>
            </w:r>
            <w:r>
              <w:rPr>
                <w:rStyle w:val="any"/>
                <w:rFonts w:ascii="PMingLiU" w:eastAsia="PMingLiU" w:hAnsi="PMingLiU" w:cs="PMingLiU"/>
                <w:b w:val="0"/>
                <w:bCs w:val="0"/>
                <w:i w:val="0"/>
                <w:iCs w:val="0"/>
                <w:caps w:val="0"/>
                <w:smallCaps w:val="0"/>
                <w:color w:val="111111"/>
                <w:spacing w:val="8"/>
                <w:sz w:val="21"/>
                <w:szCs w:val="21"/>
              </w:rPr>
              <w:t>治疗中的</w:t>
            </w:r>
            <w:r>
              <w:rPr>
                <w:rStyle w:val="any"/>
                <w:rFonts w:ascii="Tahoma" w:eastAsia="Tahoma" w:hAnsi="Tahoma" w:cs="Tahoma"/>
                <w:b w:val="0"/>
                <w:bCs w:val="0"/>
                <w:i w:val="0"/>
                <w:iCs w:val="0"/>
                <w:caps w:val="0"/>
                <w:smallCaps w:val="0"/>
                <w:color w:val="111111"/>
                <w:spacing w:val="8"/>
                <w:sz w:val="21"/>
                <w:szCs w:val="21"/>
              </w:rPr>
              <w:t>Hep G2β</w:t>
            </w:r>
            <w:r>
              <w:rPr>
                <w:rStyle w:val="any"/>
                <w:rFonts w:ascii="PMingLiU" w:eastAsia="PMingLiU" w:hAnsi="PMingLiU" w:cs="PMingLiU"/>
                <w:b w:val="0"/>
                <w:bCs w:val="0"/>
                <w:i w:val="0"/>
                <w:iCs w:val="0"/>
                <w:caps w:val="0"/>
                <w:smallCaps w:val="0"/>
                <w:color w:val="111111"/>
                <w:spacing w:val="8"/>
                <w:sz w:val="21"/>
                <w:szCs w:val="21"/>
              </w:rPr>
              <w:t>肌动蛋白带似乎是同一面板中</w:t>
            </w:r>
            <w:r>
              <w:rPr>
                <w:rStyle w:val="any"/>
                <w:rFonts w:ascii="Tahoma" w:eastAsia="Tahoma" w:hAnsi="Tahoma" w:cs="Tahoma"/>
                <w:b w:val="0"/>
                <w:bCs w:val="0"/>
                <w:i w:val="0"/>
                <w:iCs w:val="0"/>
                <w:caps w:val="0"/>
                <w:smallCaps w:val="0"/>
                <w:color w:val="111111"/>
                <w:spacing w:val="8"/>
                <w:sz w:val="21"/>
                <w:szCs w:val="21"/>
              </w:rPr>
              <w:t>72H</w:t>
            </w:r>
            <w:r>
              <w:rPr>
                <w:rStyle w:val="any"/>
                <w:rFonts w:ascii="PMingLiU" w:eastAsia="PMingLiU" w:hAnsi="PMingLiU" w:cs="PMingLiU"/>
                <w:b w:val="0"/>
                <w:bCs w:val="0"/>
                <w:i w:val="0"/>
                <w:iCs w:val="0"/>
                <w:caps w:val="0"/>
                <w:smallCaps w:val="0"/>
                <w:color w:val="111111"/>
                <w:spacing w:val="8"/>
                <w:sz w:val="21"/>
                <w:szCs w:val="21"/>
              </w:rPr>
              <w:t>治疗的翻转和加宽版本。在图</w:t>
            </w:r>
            <w:r>
              <w:rPr>
                <w:rStyle w:val="any"/>
                <w:rFonts w:ascii="Tahoma" w:eastAsia="Tahoma" w:hAnsi="Tahoma" w:cs="Tahoma"/>
                <w:b w:val="0"/>
                <w:bCs w:val="0"/>
                <w:i w:val="0"/>
                <w:iCs w:val="0"/>
                <w:caps w:val="0"/>
                <w:smallCaps w:val="0"/>
                <w:color w:val="111111"/>
                <w:spacing w:val="8"/>
                <w:sz w:val="21"/>
                <w:szCs w:val="21"/>
              </w:rPr>
              <w:t>8f</w:t>
            </w:r>
            <w:r>
              <w:rPr>
                <w:rStyle w:val="any"/>
                <w:rFonts w:ascii="PMingLiU" w:eastAsia="PMingLiU" w:hAnsi="PMingLiU" w:cs="PMingLiU"/>
                <w:b w:val="0"/>
                <w:bCs w:val="0"/>
                <w:i w:val="0"/>
                <w:iCs w:val="0"/>
                <w:caps w:val="0"/>
                <w:smallCaps w:val="0"/>
                <w:color w:val="111111"/>
                <w:spacing w:val="8"/>
                <w:sz w:val="21"/>
                <w:szCs w:val="21"/>
              </w:rPr>
              <w:t>中，</w:t>
            </w:r>
            <w:r>
              <w:rPr>
                <w:rStyle w:val="any"/>
                <w:rFonts w:ascii="Tahoma" w:eastAsia="Tahoma" w:hAnsi="Tahoma" w:cs="Tahoma"/>
                <w:b w:val="0"/>
                <w:bCs w:val="0"/>
                <w:i w:val="0"/>
                <w:iCs w:val="0"/>
                <w:caps w:val="0"/>
                <w:smallCaps w:val="0"/>
                <w:color w:val="111111"/>
                <w:spacing w:val="8"/>
                <w:sz w:val="21"/>
                <w:szCs w:val="21"/>
              </w:rPr>
              <w:t>HNF-4alpha[</w:t>
            </w:r>
            <w:r>
              <w:rPr>
                <w:rStyle w:val="any"/>
                <w:rFonts w:ascii="PMingLiU" w:eastAsia="PMingLiU" w:hAnsi="PMingLiU" w:cs="PMingLiU"/>
                <w:b w:val="0"/>
                <w:bCs w:val="0"/>
                <w:i w:val="0"/>
                <w:iCs w:val="0"/>
                <w:caps w:val="0"/>
                <w:smallCaps w:val="0"/>
                <w:color w:val="111111"/>
                <w:spacing w:val="8"/>
                <w:sz w:val="21"/>
                <w:szCs w:val="21"/>
              </w:rPr>
              <w:t>控制</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面板的下部似乎与</w:t>
            </w:r>
            <w:r>
              <w:rPr>
                <w:rStyle w:val="any"/>
                <w:rFonts w:ascii="Tahoma" w:eastAsia="Tahoma" w:hAnsi="Tahoma" w:cs="Tahoma"/>
                <w:b w:val="0"/>
                <w:bCs w:val="0"/>
                <w:i w:val="0"/>
                <w:iCs w:val="0"/>
                <w:caps w:val="0"/>
                <w:smallCaps w:val="0"/>
                <w:color w:val="111111"/>
                <w:spacing w:val="8"/>
                <w:sz w:val="21"/>
                <w:szCs w:val="21"/>
              </w:rPr>
              <w:t>HNF-4apha[OA[75mh/kg</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面板的上部相同。因此，编辑们对数据不再有信心。</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2552" cy="134940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737974" name=""/>
                          <pic:cNvPicPr>
                            <a:picLocks noChangeAspect="1"/>
                          </pic:cNvPicPr>
                        </pic:nvPicPr>
                        <pic:blipFill>
                          <a:blip xmlns:r="http://schemas.openxmlformats.org/officeDocument/2006/relationships" r:embed="rId7"/>
                          <a:stretch>
                            <a:fillRect/>
                          </a:stretch>
                        </pic:blipFill>
                        <pic:spPr>
                          <a:xfrm>
                            <a:off x="0" y="0"/>
                            <a:ext cx="3652552" cy="134940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0647" cy="16478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725337" name=""/>
                          <pic:cNvPicPr>
                            <a:picLocks noChangeAspect="1"/>
                          </pic:cNvPicPr>
                        </pic:nvPicPr>
                        <pic:blipFill>
                          <a:blip xmlns:r="http://schemas.openxmlformats.org/officeDocument/2006/relationships" r:embed="rId8"/>
                          <a:stretch>
                            <a:fillRect/>
                          </a:stretch>
                        </pic:blipFill>
                        <pic:spPr>
                          <a:xfrm>
                            <a:off x="0" y="0"/>
                            <a:ext cx="3650647" cy="1647825"/>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47912"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3883723" cy="210378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1179" name=""/>
                    <pic:cNvPicPr>
                      <a:picLocks noChangeAspect="1"/>
                    </pic:cNvPicPr>
                  </pic:nvPicPr>
                  <pic:blipFill>
                    <a:blip xmlns:r="http://schemas.openxmlformats.org/officeDocument/2006/relationships" r:embed="rId10"/>
                    <a:stretch>
                      <a:fillRect/>
                    </a:stretch>
                  </pic:blipFill>
                  <pic:spPr>
                    <a:xfrm>
                      <a:off x="0" y="0"/>
                      <a:ext cx="3883723" cy="21037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045890"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3771&amp;idx=1&amp;sn=054fb66e6924faa770ad868e8c2bf73c&amp;chksm=c0e9e9d36741395804d7af7725caf59b566498b962554b2681c507283e57962215178fc13024&amp;scene=126&amp;sessionid=174201006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