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滨海县中医院泌尿外科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论文图片与他人雷同撤回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2025-03-09 16:58:42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4"/>
        <w:gridCol w:w="29076"/>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39320"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滨海县中医院泌尿外科</w:t>
            </w:r>
            <w:r>
              <w:rPr>
                <w:rStyle w:val="any"/>
                <w:b/>
                <w:bCs/>
                <w:i w:val="0"/>
                <w:iCs w:val="0"/>
                <w:caps w:val="0"/>
                <w:smallCaps w:val="0"/>
                <w:color w:val="000000"/>
                <w:spacing w:val="8"/>
                <w:sz w:val="28"/>
                <w:szCs w:val="28"/>
                <w:vertAlign w:val="baseline"/>
              </w:rPr>
              <w:t>MMR</w:t>
            </w:r>
            <w:r>
              <w:rPr>
                <w:rStyle w:val="any"/>
                <w:rFonts w:ascii="PMingLiU" w:eastAsia="PMingLiU" w:hAnsi="PMingLiU" w:cs="PMingLiU"/>
                <w:b/>
                <w:bCs/>
                <w:i w:val="0"/>
                <w:iCs w:val="0"/>
                <w:caps w:val="0"/>
                <w:smallCaps w:val="0"/>
                <w:color w:val="000000"/>
                <w:spacing w:val="8"/>
                <w:sz w:val="28"/>
                <w:szCs w:val="28"/>
                <w:vertAlign w:val="baseline"/>
              </w:rPr>
              <w:t>论文图片与他人雷同撤回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lncRNA MNX1?AS1 promotes prostate cancer progression through regulating miR?2113/MDM2 axis</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MNX1 AS1</w:t>
            </w:r>
            <w:r>
              <w:rPr>
                <w:rStyle w:val="any"/>
                <w:rFonts w:ascii="PMingLiU" w:eastAsia="PMingLiU" w:hAnsi="PMingLiU" w:cs="PMingLiU"/>
                <w:b w:val="0"/>
                <w:bCs w:val="0"/>
                <w:i w:val="0"/>
                <w:iCs w:val="0"/>
                <w:caps w:val="0"/>
                <w:smallCaps w:val="0"/>
                <w:color w:val="111111"/>
                <w:spacing w:val="8"/>
                <w:sz w:val="21"/>
                <w:szCs w:val="21"/>
              </w:rPr>
              <w:t>通过调节</w:t>
            </w:r>
            <w:r>
              <w:rPr>
                <w:rStyle w:val="any"/>
                <w:b w:val="0"/>
                <w:bCs w:val="0"/>
                <w:i w:val="0"/>
                <w:iCs w:val="0"/>
                <w:caps w:val="0"/>
                <w:smallCaps w:val="0"/>
                <w:color w:val="111111"/>
                <w:spacing w:val="8"/>
                <w:sz w:val="21"/>
                <w:szCs w:val="21"/>
              </w:rPr>
              <w:t>miR 2113/MDM2</w:t>
            </w:r>
            <w:r>
              <w:rPr>
                <w:rStyle w:val="any"/>
                <w:rFonts w:ascii="PMingLiU" w:eastAsia="PMingLiU" w:hAnsi="PMingLiU" w:cs="PMingLiU"/>
                <w:b w:val="0"/>
                <w:bCs w:val="0"/>
                <w:i w:val="0"/>
                <w:iCs w:val="0"/>
                <w:caps w:val="0"/>
                <w:smallCaps w:val="0"/>
                <w:color w:val="111111"/>
                <w:spacing w:val="8"/>
                <w:sz w:val="21"/>
                <w:szCs w:val="21"/>
              </w:rPr>
              <w:t>轴促进前列腺癌症进展</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越来越多失调的长非编码（</w:t>
            </w:r>
            <w:r>
              <w:rPr>
                <w:rStyle w:val="any"/>
                <w:rFonts w:ascii="Tahoma" w:eastAsia="Tahoma" w:hAnsi="Tahoma" w:cs="Tahoma"/>
                <w:b w:val="0"/>
                <w:bCs w:val="0"/>
                <w:i w:val="0"/>
                <w:iCs w:val="0"/>
                <w:caps w:val="0"/>
                <w:smallCaps w:val="0"/>
                <w:color w:val="111111"/>
                <w:spacing w:val="8"/>
                <w:sz w:val="21"/>
                <w:szCs w:val="21"/>
              </w:rPr>
              <w:t>lnc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已被证实在人类前列腺癌症中发挥重要作用。然而，</w:t>
            </w:r>
            <w:r>
              <w:rPr>
                <w:rStyle w:val="any"/>
                <w:rFonts w:ascii="Tahoma" w:eastAsia="Tahoma" w:hAnsi="Tahoma" w:cs="Tahoma"/>
                <w:b w:val="0"/>
                <w:bCs w:val="0"/>
                <w:i w:val="0"/>
                <w:iCs w:val="0"/>
                <w:caps w:val="0"/>
                <w:smallCaps w:val="0"/>
                <w:color w:val="111111"/>
                <w:spacing w:val="8"/>
                <w:sz w:val="21"/>
                <w:szCs w:val="21"/>
              </w:rPr>
              <w:t>lncRNA MNX1</w:t>
            </w:r>
            <w:r>
              <w:rPr>
                <w:rStyle w:val="any"/>
                <w:rFonts w:ascii="PMingLiU" w:eastAsia="PMingLiU" w:hAnsi="PMingLiU" w:cs="PMingLiU"/>
                <w:b w:val="0"/>
                <w:bCs w:val="0"/>
                <w:i w:val="0"/>
                <w:iCs w:val="0"/>
                <w:caps w:val="0"/>
                <w:smallCaps w:val="0"/>
                <w:color w:val="111111"/>
                <w:spacing w:val="8"/>
                <w:sz w:val="21"/>
                <w:szCs w:val="21"/>
              </w:rPr>
              <w:t>反义</w:t>
            </w:r>
            <w:r>
              <w:rPr>
                <w:rStyle w:val="any"/>
                <w:rFonts w:ascii="Tahoma" w:eastAsia="Tahoma" w:hAnsi="Tahoma" w:cs="Tahoma"/>
                <w:b w:val="0"/>
                <w:bCs w:val="0"/>
                <w:i w:val="0"/>
                <w:iCs w:val="0"/>
                <w:caps w:val="0"/>
                <w:smallCaps w:val="0"/>
                <w:color w:val="111111"/>
                <w:spacing w:val="8"/>
                <w:sz w:val="21"/>
                <w:szCs w:val="21"/>
              </w:rPr>
              <w:t>RNA 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MNX11AS1</w:t>
            </w:r>
            <w:r>
              <w:rPr>
                <w:rStyle w:val="any"/>
                <w:rFonts w:ascii="PMingLiU" w:eastAsia="PMingLiU" w:hAnsi="PMingLiU" w:cs="PMingLiU"/>
                <w:b w:val="0"/>
                <w:bCs w:val="0"/>
                <w:i w:val="0"/>
                <w:iCs w:val="0"/>
                <w:caps w:val="0"/>
                <w:smallCaps w:val="0"/>
                <w:color w:val="111111"/>
                <w:spacing w:val="8"/>
                <w:sz w:val="21"/>
                <w:szCs w:val="21"/>
              </w:rPr>
              <w:t>）在前列腺癌症中的潜在机制尚未探索。因此，本研究旨在探讨</w:t>
            </w:r>
            <w:r>
              <w:rPr>
                <w:rStyle w:val="any"/>
                <w:rFonts w:ascii="Tahoma" w:eastAsia="Tahoma" w:hAnsi="Tahoma" w:cs="Tahoma"/>
                <w:b w:val="0"/>
                <w:bCs w:val="0"/>
                <w:i w:val="0"/>
                <w:iCs w:val="0"/>
                <w:caps w:val="0"/>
                <w:smallCaps w:val="0"/>
                <w:color w:val="111111"/>
                <w:spacing w:val="8"/>
                <w:sz w:val="21"/>
                <w:szCs w:val="21"/>
              </w:rPr>
              <w:t>MNX1</w:t>
            </w:r>
            <w:r>
              <w:rPr>
                <w:rStyle w:val="any"/>
                <w:rFonts w:ascii="PMingLiU" w:eastAsia="PMingLiU" w:hAnsi="PMingLiU" w:cs="PMingLiU"/>
                <w:b w:val="0"/>
                <w:bCs w:val="0"/>
                <w:i w:val="0"/>
                <w:iCs w:val="0"/>
                <w:caps w:val="0"/>
                <w:smallCaps w:val="0"/>
                <w:color w:val="111111"/>
                <w:spacing w:val="8"/>
                <w:sz w:val="21"/>
                <w:szCs w:val="21"/>
              </w:rPr>
              <w:t>双</w:t>
            </w:r>
            <w:r>
              <w:rPr>
                <w:rStyle w:val="any"/>
                <w:rFonts w:ascii="Tahoma" w:eastAsia="Tahoma" w:hAnsi="Tahoma" w:cs="Tahoma"/>
                <w:b w:val="0"/>
                <w:bCs w:val="0"/>
                <w:i w:val="0"/>
                <w:iCs w:val="0"/>
                <w:caps w:val="0"/>
                <w:smallCaps w:val="0"/>
                <w:color w:val="111111"/>
                <w:spacing w:val="8"/>
                <w:sz w:val="21"/>
                <w:szCs w:val="21"/>
              </w:rPr>
              <w:t>AS1</w:t>
            </w:r>
            <w:r>
              <w:rPr>
                <w:rStyle w:val="any"/>
                <w:rFonts w:ascii="PMingLiU" w:eastAsia="PMingLiU" w:hAnsi="PMingLiU" w:cs="PMingLiU"/>
                <w:b w:val="0"/>
                <w:bCs w:val="0"/>
                <w:i w:val="0"/>
                <w:iCs w:val="0"/>
                <w:caps w:val="0"/>
                <w:smallCaps w:val="0"/>
                <w:color w:val="111111"/>
                <w:spacing w:val="8"/>
                <w:sz w:val="21"/>
                <w:szCs w:val="21"/>
              </w:rPr>
              <w:t>在前列腺癌症肿瘤发生中的作用，并深入探讨其机制。通过逆转录定量</w:t>
            </w:r>
            <w:r>
              <w:rPr>
                <w:rStyle w:val="any"/>
                <w:rFonts w:ascii="Tahoma" w:eastAsia="Tahoma" w:hAnsi="Tahoma" w:cs="Tahoma"/>
                <w:b w:val="0"/>
                <w:bCs w:val="0"/>
                <w:i w:val="0"/>
                <w:iCs w:val="0"/>
                <w:caps w:val="0"/>
                <w:smallCaps w:val="0"/>
                <w:color w:val="111111"/>
                <w:spacing w:val="8"/>
                <w:sz w:val="21"/>
                <w:szCs w:val="21"/>
              </w:rPr>
              <w:t>PCR</w:t>
            </w:r>
            <w:r>
              <w:rPr>
                <w:rStyle w:val="any"/>
                <w:rFonts w:ascii="PMingLiU" w:eastAsia="PMingLiU" w:hAnsi="PMingLiU" w:cs="PMingLiU"/>
                <w:b w:val="0"/>
                <w:bCs w:val="0"/>
                <w:i w:val="0"/>
                <w:iCs w:val="0"/>
                <w:caps w:val="0"/>
                <w:smallCaps w:val="0"/>
                <w:color w:val="111111"/>
                <w:spacing w:val="8"/>
                <w:sz w:val="21"/>
                <w:szCs w:val="21"/>
              </w:rPr>
              <w:t>评估</w:t>
            </w:r>
            <w:r>
              <w:rPr>
                <w:rStyle w:val="any"/>
                <w:rFonts w:ascii="Tahoma" w:eastAsia="Tahoma" w:hAnsi="Tahoma" w:cs="Tahoma"/>
                <w:b w:val="0"/>
                <w:bCs w:val="0"/>
                <w:i w:val="0"/>
                <w:iCs w:val="0"/>
                <w:caps w:val="0"/>
                <w:smallCaps w:val="0"/>
                <w:color w:val="111111"/>
                <w:spacing w:val="8"/>
                <w:sz w:val="21"/>
                <w:szCs w:val="21"/>
              </w:rPr>
              <w:t>MNX1sAS1</w:t>
            </w:r>
            <w:r>
              <w:rPr>
                <w:rStyle w:val="any"/>
                <w:rFonts w:ascii="PMingLiU" w:eastAsia="PMingLiU" w:hAnsi="PMingLiU" w:cs="PMingLiU"/>
                <w:b w:val="0"/>
                <w:bCs w:val="0"/>
                <w:i w:val="0"/>
                <w:iCs w:val="0"/>
                <w:caps w:val="0"/>
                <w:smallCaps w:val="0"/>
                <w:color w:val="111111"/>
                <w:spacing w:val="8"/>
                <w:sz w:val="21"/>
                <w:szCs w:val="21"/>
              </w:rPr>
              <w:t>、微小</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32113</w:t>
            </w:r>
            <w:r>
              <w:rPr>
                <w:rStyle w:val="any"/>
                <w:rFonts w:ascii="PMingLiU" w:eastAsia="PMingLiU" w:hAnsi="PMingLiU" w:cs="PMingLiU"/>
                <w:b w:val="0"/>
                <w:bCs w:val="0"/>
                <w:i w:val="0"/>
                <w:iCs w:val="0"/>
                <w:caps w:val="0"/>
                <w:smallCaps w:val="0"/>
                <w:color w:val="111111"/>
                <w:spacing w:val="8"/>
                <w:sz w:val="21"/>
                <w:szCs w:val="21"/>
              </w:rPr>
              <w:t>和小鼠双胺</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MDM2</w:t>
            </w:r>
            <w:r>
              <w:rPr>
                <w:rStyle w:val="any"/>
                <w:rFonts w:ascii="PMingLiU" w:eastAsia="PMingLiU" w:hAnsi="PMingLiU" w:cs="PMingLiU"/>
                <w:b w:val="0"/>
                <w:bCs w:val="0"/>
                <w:i w:val="0"/>
                <w:iCs w:val="0"/>
                <w:caps w:val="0"/>
                <w:smallCaps w:val="0"/>
                <w:color w:val="111111"/>
                <w:spacing w:val="8"/>
                <w:sz w:val="21"/>
                <w:szCs w:val="21"/>
              </w:rPr>
              <w:t>）在前列腺癌症组织和相应的正常组织中的表达。通过蛋白质印迹法检测</w:t>
            </w:r>
            <w:r>
              <w:rPr>
                <w:rStyle w:val="any"/>
                <w:rFonts w:ascii="Tahoma" w:eastAsia="Tahoma" w:hAnsi="Tahoma" w:cs="Tahoma"/>
                <w:b w:val="0"/>
                <w:bCs w:val="0"/>
                <w:i w:val="0"/>
                <w:iCs w:val="0"/>
                <w:caps w:val="0"/>
                <w:smallCaps w:val="0"/>
                <w:color w:val="111111"/>
                <w:spacing w:val="8"/>
                <w:sz w:val="21"/>
                <w:szCs w:val="21"/>
              </w:rPr>
              <w:t>MDM2</w:t>
            </w:r>
            <w:r>
              <w:rPr>
                <w:rStyle w:val="any"/>
                <w:rFonts w:ascii="PMingLiU" w:eastAsia="PMingLiU" w:hAnsi="PMingLiU" w:cs="PMingLiU"/>
                <w:b w:val="0"/>
                <w:bCs w:val="0"/>
                <w:i w:val="0"/>
                <w:iCs w:val="0"/>
                <w:caps w:val="0"/>
                <w:smallCaps w:val="0"/>
                <w:color w:val="111111"/>
                <w:spacing w:val="8"/>
                <w:sz w:val="21"/>
                <w:szCs w:val="21"/>
              </w:rPr>
              <w:t>的蛋白表达水平。使用</w:t>
            </w:r>
            <w:r>
              <w:rPr>
                <w:rStyle w:val="any"/>
                <w:rFonts w:ascii="Tahoma" w:eastAsia="Tahoma" w:hAnsi="Tahoma" w:cs="Tahoma"/>
                <w:b w:val="0"/>
                <w:bCs w:val="0"/>
                <w:i w:val="0"/>
                <w:iCs w:val="0"/>
                <w:caps w:val="0"/>
                <w:smallCaps w:val="0"/>
                <w:color w:val="111111"/>
                <w:spacing w:val="8"/>
                <w:sz w:val="21"/>
                <w:szCs w:val="21"/>
              </w:rPr>
              <w:t>Lipofectamine</w:t>
            </w:r>
            <w:r>
              <w:rPr>
                <w:rStyle w:val="any"/>
                <w:rFonts w:ascii="PMingLiU" w:eastAsia="PMingLiU" w:hAnsi="PMingLiU" w:cs="PMingLiU"/>
                <w:b w:val="0"/>
                <w:bCs w:val="0"/>
                <w:i w:val="0"/>
                <w:iCs w:val="0"/>
                <w:caps w:val="0"/>
                <w:smallCaps w:val="0"/>
                <w:color w:val="111111"/>
                <w:spacing w:val="8"/>
                <w:sz w:val="21"/>
                <w:szCs w:val="21"/>
              </w:rPr>
              <w:t>定</w:t>
            </w:r>
            <w:r>
              <w:rPr>
                <w:rStyle w:val="any"/>
                <w:rFonts w:ascii="Tahoma" w:eastAsia="Tahoma" w:hAnsi="Tahoma" w:cs="Tahoma"/>
                <w:b w:val="0"/>
                <w:bCs w:val="0"/>
                <w:i w:val="0"/>
                <w:iCs w:val="0"/>
                <w:caps w:val="0"/>
                <w:smallCaps w:val="0"/>
                <w:color w:val="111111"/>
                <w:spacing w:val="8"/>
                <w:sz w:val="21"/>
                <w:szCs w:val="21"/>
              </w:rPr>
              <w:t>3000</w:t>
            </w:r>
            <w:r>
              <w:rPr>
                <w:rStyle w:val="any"/>
                <w:rFonts w:ascii="PMingLiU" w:eastAsia="PMingLiU" w:hAnsi="PMingLiU" w:cs="PMingLiU"/>
                <w:b w:val="0"/>
                <w:bCs w:val="0"/>
                <w:i w:val="0"/>
                <w:iCs w:val="0"/>
                <w:caps w:val="0"/>
                <w:smallCaps w:val="0"/>
                <w:color w:val="111111"/>
                <w:spacing w:val="8"/>
                <w:sz w:val="21"/>
                <w:szCs w:val="21"/>
              </w:rPr>
              <w:t>用短发夹（</w:t>
            </w:r>
            <w:r>
              <w:rPr>
                <w:rStyle w:val="any"/>
                <w:rFonts w:ascii="Tahoma" w:eastAsia="Tahoma" w:hAnsi="Tahoma" w:cs="Tahoma"/>
                <w:b w:val="0"/>
                <w:bCs w:val="0"/>
                <w:i w:val="0"/>
                <w:iCs w:val="0"/>
                <w:caps w:val="0"/>
                <w:smallCaps w:val="0"/>
                <w:color w:val="111111"/>
                <w:spacing w:val="8"/>
                <w:sz w:val="21"/>
                <w:szCs w:val="21"/>
              </w:rPr>
              <w:t>sh</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miR-2113</w:t>
            </w:r>
            <w:r>
              <w:rPr>
                <w:rStyle w:val="any"/>
                <w:rFonts w:ascii="PMingLiU" w:eastAsia="PMingLiU" w:hAnsi="PMingLiU" w:cs="PMingLiU"/>
                <w:b w:val="0"/>
                <w:bCs w:val="0"/>
                <w:i w:val="0"/>
                <w:iCs w:val="0"/>
                <w:caps w:val="0"/>
                <w:smallCaps w:val="0"/>
                <w:color w:val="111111"/>
                <w:spacing w:val="8"/>
                <w:sz w:val="21"/>
                <w:szCs w:val="21"/>
              </w:rPr>
              <w:t>模拟物、</w:t>
            </w:r>
            <w:r>
              <w:rPr>
                <w:rStyle w:val="any"/>
                <w:rFonts w:ascii="Tahoma" w:eastAsia="Tahoma" w:hAnsi="Tahoma" w:cs="Tahoma"/>
                <w:b w:val="0"/>
                <w:bCs w:val="0"/>
                <w:i w:val="0"/>
                <w:iCs w:val="0"/>
                <w:caps w:val="0"/>
                <w:smallCaps w:val="0"/>
                <w:color w:val="111111"/>
                <w:spacing w:val="8"/>
                <w:sz w:val="21"/>
                <w:szCs w:val="21"/>
              </w:rPr>
              <w:t>miR-2112</w:t>
            </w:r>
            <w:r>
              <w:rPr>
                <w:rStyle w:val="any"/>
                <w:rFonts w:ascii="PMingLiU" w:eastAsia="PMingLiU" w:hAnsi="PMingLiU" w:cs="PMingLiU"/>
                <w:b w:val="0"/>
                <w:bCs w:val="0"/>
                <w:i w:val="0"/>
                <w:iCs w:val="0"/>
                <w:caps w:val="0"/>
                <w:smallCaps w:val="0"/>
                <w:color w:val="111111"/>
                <w:spacing w:val="8"/>
                <w:sz w:val="21"/>
                <w:szCs w:val="21"/>
              </w:rPr>
              <w:t>抑制剂和</w:t>
            </w:r>
            <w:r>
              <w:rPr>
                <w:rStyle w:val="any"/>
                <w:rFonts w:ascii="Tahoma" w:eastAsia="Tahoma" w:hAnsi="Tahoma" w:cs="Tahoma"/>
                <w:b w:val="0"/>
                <w:bCs w:val="0"/>
                <w:i w:val="0"/>
                <w:iCs w:val="0"/>
                <w:caps w:val="0"/>
                <w:smallCaps w:val="0"/>
                <w:color w:val="111111"/>
                <w:spacing w:val="8"/>
                <w:sz w:val="21"/>
                <w:szCs w:val="21"/>
              </w:rPr>
              <w:t>pCDH-MDM2</w:t>
            </w:r>
            <w:r>
              <w:rPr>
                <w:rStyle w:val="any"/>
                <w:rFonts w:ascii="PMingLiU" w:eastAsia="PMingLiU" w:hAnsi="PMingLiU" w:cs="PMingLiU"/>
                <w:b w:val="0"/>
                <w:bCs w:val="0"/>
                <w:i w:val="0"/>
                <w:iCs w:val="0"/>
                <w:caps w:val="0"/>
                <w:smallCaps w:val="0"/>
                <w:color w:val="111111"/>
                <w:spacing w:val="8"/>
                <w:sz w:val="21"/>
                <w:szCs w:val="21"/>
              </w:rPr>
              <w:t>载体转染</w:t>
            </w:r>
            <w:r>
              <w:rPr>
                <w:rStyle w:val="any"/>
                <w:rFonts w:ascii="Tahoma" w:eastAsia="Tahoma" w:hAnsi="Tahoma" w:cs="Tahoma"/>
                <w:b w:val="0"/>
                <w:bCs w:val="0"/>
                <w:i w:val="0"/>
                <w:iCs w:val="0"/>
                <w:caps w:val="0"/>
                <w:smallCaps w:val="0"/>
                <w:color w:val="111111"/>
                <w:spacing w:val="8"/>
                <w:sz w:val="21"/>
                <w:szCs w:val="21"/>
              </w:rPr>
              <w:t>LNCaP</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细胞。分别通过</w:t>
            </w:r>
            <w:r>
              <w:rPr>
                <w:rStyle w:val="any"/>
                <w:rFonts w:ascii="Tahoma" w:eastAsia="Tahoma" w:hAnsi="Tahoma" w:cs="Tahoma"/>
                <w:b w:val="0"/>
                <w:bCs w:val="0"/>
                <w:i w:val="0"/>
                <w:iCs w:val="0"/>
                <w:caps w:val="0"/>
                <w:smallCaps w:val="0"/>
                <w:color w:val="111111"/>
                <w:spacing w:val="8"/>
                <w:sz w:val="21"/>
                <w:szCs w:val="21"/>
              </w:rPr>
              <w:t>CCK-8</w:t>
            </w:r>
            <w:r>
              <w:rPr>
                <w:rStyle w:val="any"/>
                <w:rFonts w:ascii="PMingLiU" w:eastAsia="PMingLiU" w:hAnsi="PMingLiU" w:cs="PMingLiU"/>
                <w:b w:val="0"/>
                <w:bCs w:val="0"/>
                <w:i w:val="0"/>
                <w:iCs w:val="0"/>
                <w:caps w:val="0"/>
                <w:smallCaps w:val="0"/>
                <w:color w:val="111111"/>
                <w:spacing w:val="8"/>
                <w:sz w:val="21"/>
                <w:szCs w:val="21"/>
              </w:rPr>
              <w:t>试验、集落形成和</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试验评估细胞增殖、迁移和侵袭能力。进行了双荧光素酶报告基因测定，以确认</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miR-2113</w:t>
            </w:r>
            <w:r>
              <w:rPr>
                <w:rStyle w:val="any"/>
                <w:rFonts w:ascii="PMingLiU" w:eastAsia="PMingLiU" w:hAnsi="PMingLiU" w:cs="PMingLiU"/>
                <w:b w:val="0"/>
                <w:bCs w:val="0"/>
                <w:i w:val="0"/>
                <w:iCs w:val="0"/>
                <w:caps w:val="0"/>
                <w:smallCaps w:val="0"/>
                <w:color w:val="111111"/>
                <w:spacing w:val="8"/>
                <w:sz w:val="21"/>
                <w:szCs w:val="21"/>
              </w:rPr>
              <w:t>的推定靶标。采用裸鼠成瘤实验评价</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在体内的肿瘤生长作用。在前列腺癌症组织和细胞系中，</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的表达显著上调。</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敲除抑制了体外细胞存活、迁移和侵袭的能力，并抑制了体内肿瘤的生长。此外，荧光素酶报告基因分析显示，在前列腺癌症细胞中，</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可以靶向</w:t>
            </w:r>
            <w:r>
              <w:rPr>
                <w:rStyle w:val="any"/>
                <w:rFonts w:ascii="Tahoma" w:eastAsia="Tahoma" w:hAnsi="Tahoma" w:cs="Tahoma"/>
                <w:b w:val="0"/>
                <w:bCs w:val="0"/>
                <w:i w:val="0"/>
                <w:iCs w:val="0"/>
                <w:caps w:val="0"/>
                <w:smallCaps w:val="0"/>
                <w:color w:val="111111"/>
                <w:spacing w:val="8"/>
                <w:sz w:val="21"/>
                <w:szCs w:val="21"/>
              </w:rPr>
              <w:t>miR?2113</w:t>
            </w:r>
            <w:r>
              <w:rPr>
                <w:rStyle w:val="any"/>
                <w:rFonts w:ascii="PMingLiU" w:eastAsia="PMingLiU" w:hAnsi="PMingLiU" w:cs="PMingLiU"/>
                <w:b w:val="0"/>
                <w:bCs w:val="0"/>
                <w:i w:val="0"/>
                <w:iCs w:val="0"/>
                <w:caps w:val="0"/>
                <w:smallCaps w:val="0"/>
                <w:color w:val="111111"/>
                <w:spacing w:val="8"/>
                <w:sz w:val="21"/>
                <w:szCs w:val="21"/>
              </w:rPr>
              <w:t>，并与</w:t>
            </w:r>
            <w:r>
              <w:rPr>
                <w:rStyle w:val="any"/>
                <w:rFonts w:ascii="Tahoma" w:eastAsia="Tahoma" w:hAnsi="Tahoma" w:cs="Tahoma"/>
                <w:b w:val="0"/>
                <w:bCs w:val="0"/>
                <w:i w:val="0"/>
                <w:iCs w:val="0"/>
                <w:caps w:val="0"/>
                <w:smallCaps w:val="0"/>
                <w:color w:val="111111"/>
                <w:spacing w:val="8"/>
                <w:sz w:val="21"/>
                <w:szCs w:val="21"/>
              </w:rPr>
              <w:t>miR–2113</w:t>
            </w:r>
            <w:r>
              <w:rPr>
                <w:rStyle w:val="any"/>
                <w:rFonts w:ascii="PMingLiU" w:eastAsia="PMingLiU" w:hAnsi="PMingLiU" w:cs="PMingLiU"/>
                <w:b w:val="0"/>
                <w:bCs w:val="0"/>
                <w:i w:val="0"/>
                <w:iCs w:val="0"/>
                <w:caps w:val="0"/>
                <w:smallCaps w:val="0"/>
                <w:color w:val="111111"/>
                <w:spacing w:val="8"/>
                <w:sz w:val="21"/>
                <w:szCs w:val="21"/>
              </w:rPr>
              <w:t>负相互作用。</w:t>
            </w:r>
            <w:r>
              <w:rPr>
                <w:rStyle w:val="any"/>
                <w:rFonts w:ascii="Tahoma" w:eastAsia="Tahoma" w:hAnsi="Tahoma" w:cs="Tahoma"/>
                <w:b w:val="0"/>
                <w:bCs w:val="0"/>
                <w:i w:val="0"/>
                <w:iCs w:val="0"/>
                <w:caps w:val="0"/>
                <w:smallCaps w:val="0"/>
                <w:color w:val="111111"/>
                <w:spacing w:val="8"/>
                <w:sz w:val="21"/>
                <w:szCs w:val="21"/>
              </w:rPr>
              <w:t>miR-2113</w:t>
            </w:r>
            <w:r>
              <w:rPr>
                <w:rStyle w:val="any"/>
                <w:rFonts w:ascii="PMingLiU" w:eastAsia="PMingLiU" w:hAnsi="PMingLiU" w:cs="PMingLiU"/>
                <w:b w:val="0"/>
                <w:bCs w:val="0"/>
                <w:i w:val="0"/>
                <w:iCs w:val="0"/>
                <w:caps w:val="0"/>
                <w:smallCaps w:val="0"/>
                <w:color w:val="111111"/>
                <w:spacing w:val="8"/>
                <w:sz w:val="21"/>
                <w:szCs w:val="21"/>
              </w:rPr>
              <w:t>直接靶向</w:t>
            </w:r>
            <w:r>
              <w:rPr>
                <w:rStyle w:val="any"/>
                <w:rFonts w:ascii="Tahoma" w:eastAsia="Tahoma" w:hAnsi="Tahoma" w:cs="Tahoma"/>
                <w:b w:val="0"/>
                <w:bCs w:val="0"/>
                <w:i w:val="0"/>
                <w:iCs w:val="0"/>
                <w:caps w:val="0"/>
                <w:smallCaps w:val="0"/>
                <w:color w:val="111111"/>
                <w:spacing w:val="8"/>
                <w:sz w:val="21"/>
                <w:szCs w:val="21"/>
              </w:rPr>
              <w:t>MDM2</w:t>
            </w:r>
            <w:r>
              <w:rPr>
                <w:rStyle w:val="any"/>
                <w:rFonts w:ascii="PMingLiU" w:eastAsia="PMingLiU" w:hAnsi="PMingLiU" w:cs="PMingLiU"/>
                <w:b w:val="0"/>
                <w:bCs w:val="0"/>
                <w:i w:val="0"/>
                <w:iCs w:val="0"/>
                <w:caps w:val="0"/>
                <w:smallCaps w:val="0"/>
                <w:color w:val="111111"/>
                <w:spacing w:val="8"/>
                <w:sz w:val="21"/>
                <w:szCs w:val="21"/>
              </w:rPr>
              <w:t>并负调控</w:t>
            </w:r>
            <w:r>
              <w:rPr>
                <w:rStyle w:val="any"/>
                <w:rFonts w:ascii="Tahoma" w:eastAsia="Tahoma" w:hAnsi="Tahoma" w:cs="Tahoma"/>
                <w:b w:val="0"/>
                <w:bCs w:val="0"/>
                <w:i w:val="0"/>
                <w:iCs w:val="0"/>
                <w:caps w:val="0"/>
                <w:smallCaps w:val="0"/>
                <w:color w:val="111111"/>
                <w:spacing w:val="8"/>
                <w:sz w:val="21"/>
                <w:szCs w:val="21"/>
              </w:rPr>
              <w:t>MDM2</w:t>
            </w:r>
            <w:r>
              <w:rPr>
                <w:rStyle w:val="any"/>
                <w:rFonts w:ascii="PMingLiU" w:eastAsia="PMingLiU" w:hAnsi="PMingLiU" w:cs="PMingLiU"/>
                <w:b w:val="0"/>
                <w:bCs w:val="0"/>
                <w:i w:val="0"/>
                <w:iCs w:val="0"/>
                <w:caps w:val="0"/>
                <w:smallCaps w:val="0"/>
                <w:color w:val="111111"/>
                <w:spacing w:val="8"/>
                <w:sz w:val="21"/>
                <w:szCs w:val="21"/>
              </w:rPr>
              <w:t>的表达。救援试验表明，单独转染</w:t>
            </w:r>
            <w:r>
              <w:rPr>
                <w:rStyle w:val="any"/>
                <w:rFonts w:ascii="Tahoma" w:eastAsia="Tahoma" w:hAnsi="Tahoma" w:cs="Tahoma"/>
                <w:b w:val="0"/>
                <w:bCs w:val="0"/>
                <w:i w:val="0"/>
                <w:iCs w:val="0"/>
                <w:caps w:val="0"/>
                <w:smallCaps w:val="0"/>
                <w:color w:val="111111"/>
                <w:spacing w:val="8"/>
                <w:sz w:val="21"/>
                <w:szCs w:val="21"/>
              </w:rPr>
              <w:t>sh-MNX1-AS1</w:t>
            </w:r>
            <w:r>
              <w:rPr>
                <w:rStyle w:val="any"/>
                <w:rFonts w:ascii="PMingLiU" w:eastAsia="PMingLiU" w:hAnsi="PMingLiU" w:cs="PMingLiU"/>
                <w:b w:val="0"/>
                <w:bCs w:val="0"/>
                <w:i w:val="0"/>
                <w:iCs w:val="0"/>
                <w:caps w:val="0"/>
                <w:smallCaps w:val="0"/>
                <w:color w:val="111111"/>
                <w:spacing w:val="8"/>
                <w:sz w:val="21"/>
                <w:szCs w:val="21"/>
              </w:rPr>
              <w:t>引发的受损细胞的存活率、迁移和侵袭可以通过与</w:t>
            </w:r>
            <w:r>
              <w:rPr>
                <w:rStyle w:val="any"/>
                <w:rFonts w:ascii="Tahoma" w:eastAsia="Tahoma" w:hAnsi="Tahoma" w:cs="Tahoma"/>
                <w:b w:val="0"/>
                <w:bCs w:val="0"/>
                <w:i w:val="0"/>
                <w:iCs w:val="0"/>
                <w:caps w:val="0"/>
                <w:smallCaps w:val="0"/>
                <w:color w:val="111111"/>
                <w:spacing w:val="8"/>
                <w:sz w:val="21"/>
                <w:szCs w:val="21"/>
              </w:rPr>
              <w:t>sh-MNX1-1+miR-2113</w:t>
            </w:r>
            <w:r>
              <w:rPr>
                <w:rStyle w:val="any"/>
                <w:rFonts w:ascii="PMingLiU" w:eastAsia="PMingLiU" w:hAnsi="PMingLiU" w:cs="PMingLiU"/>
                <w:b w:val="0"/>
                <w:bCs w:val="0"/>
                <w:i w:val="0"/>
                <w:iCs w:val="0"/>
                <w:caps w:val="0"/>
                <w:smallCaps w:val="0"/>
                <w:color w:val="111111"/>
                <w:spacing w:val="8"/>
                <w:sz w:val="21"/>
                <w:szCs w:val="21"/>
              </w:rPr>
              <w:t>抑制剂或</w:t>
            </w:r>
            <w:r>
              <w:rPr>
                <w:rStyle w:val="any"/>
                <w:rFonts w:ascii="Tahoma" w:eastAsia="Tahoma" w:hAnsi="Tahoma" w:cs="Tahoma"/>
                <w:b w:val="0"/>
                <w:bCs w:val="0"/>
                <w:i w:val="0"/>
                <w:iCs w:val="0"/>
                <w:caps w:val="0"/>
                <w:smallCaps w:val="0"/>
                <w:color w:val="111111"/>
                <w:spacing w:val="8"/>
                <w:sz w:val="21"/>
                <w:szCs w:val="21"/>
              </w:rPr>
              <w:t>sh-MNXl-AS1+pCDH-MDM2</w:t>
            </w:r>
            <w:r>
              <w:rPr>
                <w:rStyle w:val="any"/>
                <w:rFonts w:ascii="PMingLiU" w:eastAsia="PMingLiU" w:hAnsi="PMingLiU" w:cs="PMingLiU"/>
                <w:b w:val="0"/>
                <w:bCs w:val="0"/>
                <w:i w:val="0"/>
                <w:iCs w:val="0"/>
                <w:caps w:val="0"/>
                <w:smallCaps w:val="0"/>
                <w:color w:val="111111"/>
                <w:spacing w:val="8"/>
                <w:sz w:val="21"/>
                <w:szCs w:val="21"/>
              </w:rPr>
              <w:t>载体共转染来恢复。本研究表明，</w:t>
            </w:r>
            <w:r>
              <w:rPr>
                <w:rStyle w:val="any"/>
                <w:rFonts w:ascii="Tahoma" w:eastAsia="Tahoma" w:hAnsi="Tahoma" w:cs="Tahoma"/>
                <w:b w:val="0"/>
                <w:bCs w:val="0"/>
                <w:i w:val="0"/>
                <w:iCs w:val="0"/>
                <w:caps w:val="0"/>
                <w:smallCaps w:val="0"/>
                <w:color w:val="111111"/>
                <w:spacing w:val="8"/>
                <w:sz w:val="21"/>
                <w:szCs w:val="21"/>
              </w:rPr>
              <w:t>MNX1?AS1</w:t>
            </w:r>
            <w:r>
              <w:rPr>
                <w:rStyle w:val="any"/>
                <w:rFonts w:ascii="PMingLiU" w:eastAsia="PMingLiU" w:hAnsi="PMingLiU" w:cs="PMingLiU"/>
                <w:b w:val="0"/>
                <w:bCs w:val="0"/>
                <w:i w:val="0"/>
                <w:iCs w:val="0"/>
                <w:caps w:val="0"/>
                <w:smallCaps w:val="0"/>
                <w:color w:val="111111"/>
                <w:spacing w:val="8"/>
                <w:sz w:val="21"/>
                <w:szCs w:val="21"/>
              </w:rPr>
              <w:t>通过调节</w:t>
            </w:r>
            <w:r>
              <w:rPr>
                <w:rStyle w:val="any"/>
                <w:rFonts w:ascii="Tahoma" w:eastAsia="Tahoma" w:hAnsi="Tahoma" w:cs="Tahoma"/>
                <w:b w:val="0"/>
                <w:bCs w:val="0"/>
                <w:i w:val="0"/>
                <w:iCs w:val="0"/>
                <w:caps w:val="0"/>
                <w:smallCaps w:val="0"/>
                <w:color w:val="111111"/>
                <w:spacing w:val="8"/>
                <w:sz w:val="21"/>
                <w:szCs w:val="21"/>
              </w:rPr>
              <w:t>miR?2113/MD</w:t>
            </w:r>
            <w:r>
              <w:rPr>
                <w:rStyle w:val="any"/>
                <w:rFonts w:ascii="PMingLiU" w:eastAsia="PMingLiU" w:hAnsi="PMingLiU" w:cs="PMingLiU"/>
                <w:b w:val="0"/>
                <w:bCs w:val="0"/>
                <w:i w:val="0"/>
                <w:iCs w:val="0"/>
                <w:caps w:val="0"/>
                <w:smallCaps w:val="0"/>
                <w:color w:val="111111"/>
                <w:spacing w:val="8"/>
                <w:sz w:val="21"/>
                <w:szCs w:val="21"/>
              </w:rPr>
              <w:t>促进前列腺癌症进展</w:t>
            </w:r>
            <w:r>
              <w:rPr>
                <w:rStyle w:val="any"/>
                <w:rFonts w:ascii="Tahoma" w:eastAsia="Tahoma" w:hAnsi="Tahoma" w:cs="Tahoma"/>
                <w:b w:val="0"/>
                <w:bCs w:val="0"/>
                <w:i w:val="0"/>
                <w:iCs w:val="0"/>
                <w:caps w:val="0"/>
                <w:smallCaps w:val="0"/>
                <w:color w:val="111111"/>
                <w:spacing w:val="8"/>
                <w:sz w:val="21"/>
                <w:szCs w:val="21"/>
              </w:rPr>
              <w:t>M2</w:t>
            </w:r>
            <w:r>
              <w:rPr>
                <w:rStyle w:val="any"/>
                <w:rFonts w:ascii="PMingLiU" w:eastAsia="PMingLiU" w:hAnsi="PMingLiU" w:cs="PMingLiU"/>
                <w:b w:val="0"/>
                <w:bCs w:val="0"/>
                <w:i w:val="0"/>
                <w:iCs w:val="0"/>
                <w:caps w:val="0"/>
                <w:smallCaps w:val="0"/>
                <w:color w:val="111111"/>
                <w:spacing w:val="8"/>
                <w:sz w:val="21"/>
                <w:szCs w:val="21"/>
              </w:rPr>
              <w:t>轴。</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江苏省盐城市滨海县中医院泌尿外科，邮编</w:t>
            </w:r>
            <w:r>
              <w:rPr>
                <w:rStyle w:val="any"/>
                <w:rFonts w:ascii="Tahoma" w:eastAsia="Tahoma" w:hAnsi="Tahoma" w:cs="Tahoma"/>
                <w:b w:val="0"/>
                <w:bCs w:val="0"/>
                <w:i w:val="0"/>
                <w:iCs w:val="0"/>
                <w:caps w:val="0"/>
                <w:smallCaps w:val="0"/>
                <w:color w:val="111111"/>
                <w:spacing w:val="8"/>
                <w:sz w:val="21"/>
                <w:szCs w:val="21"/>
              </w:rPr>
              <w:t>224500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江苏宜兴市合桥医院泌尿外科，邮编</w:t>
            </w:r>
            <w:r>
              <w:rPr>
                <w:rStyle w:val="any"/>
                <w:rFonts w:ascii="Tahoma" w:eastAsia="Tahoma" w:hAnsi="Tahoma" w:cs="Tahoma"/>
                <w:b w:val="0"/>
                <w:bCs w:val="0"/>
                <w:i w:val="0"/>
                <w:iCs w:val="0"/>
                <w:caps w:val="0"/>
                <w:smallCaps w:val="0"/>
                <w:color w:val="111111"/>
                <w:spacing w:val="8"/>
                <w:sz w:val="21"/>
                <w:szCs w:val="21"/>
              </w:rPr>
              <w:t>214200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东南大学中大医院泌尿外科，江苏南京</w:t>
            </w:r>
            <w:r>
              <w:rPr>
                <w:rStyle w:val="any"/>
                <w:rFonts w:ascii="Tahoma" w:eastAsia="Tahoma" w:hAnsi="Tahoma" w:cs="Tahoma"/>
                <w:b w:val="0"/>
                <w:bCs w:val="0"/>
                <w:i w:val="0"/>
                <w:iCs w:val="0"/>
                <w:caps w:val="0"/>
                <w:smallCaps w:val="0"/>
                <w:color w:val="111111"/>
                <w:spacing w:val="8"/>
                <w:sz w:val="21"/>
                <w:szCs w:val="21"/>
              </w:rPr>
              <w:t>210009</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MMR</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图片与他人雷同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2D</w:t>
            </w:r>
            <w:r>
              <w:rPr>
                <w:rStyle w:val="any"/>
                <w:rFonts w:ascii="PMingLiU" w:eastAsia="PMingLiU" w:hAnsi="PMingLiU" w:cs="PMingLiU"/>
                <w:b w:val="0"/>
                <w:bCs w:val="0"/>
                <w:i w:val="0"/>
                <w:iCs w:val="0"/>
                <w:caps w:val="0"/>
                <w:smallCaps w:val="0"/>
                <w:color w:val="111111"/>
                <w:spacing w:val="8"/>
                <w:sz w:val="21"/>
                <w:szCs w:val="21"/>
              </w:rPr>
              <w:t>中显示的某些细胞迁移测定数据与《肿瘤靶点与治疗》杂志上不同作者在不同研究机构撰写的一篇文章中以不同形式发表的数据惊人地相似（该文章随后被撤回）。此外，通过将图</w:t>
            </w:r>
            <w:r>
              <w:rPr>
                <w:rStyle w:val="any"/>
                <w:rFonts w:ascii="Tahoma" w:eastAsia="Tahoma" w:hAnsi="Tahoma" w:cs="Tahoma"/>
                <w:b w:val="0"/>
                <w:bCs w:val="0"/>
                <w:i w:val="0"/>
                <w:iCs w:val="0"/>
                <w:caps w:val="0"/>
                <w:smallCaps w:val="0"/>
                <w:color w:val="111111"/>
                <w:spacing w:val="8"/>
                <w:sz w:val="21"/>
                <w:szCs w:val="21"/>
              </w:rPr>
              <w:t>2E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F</w:t>
            </w:r>
            <w:r>
              <w:rPr>
                <w:rStyle w:val="any"/>
                <w:rFonts w:ascii="PMingLiU" w:eastAsia="PMingLiU" w:hAnsi="PMingLiU" w:cs="PMingLiU"/>
                <w:b w:val="0"/>
                <w:bCs w:val="0"/>
                <w:i w:val="0"/>
                <w:iCs w:val="0"/>
                <w:caps w:val="0"/>
                <w:smallCaps w:val="0"/>
                <w:color w:val="111111"/>
                <w:spacing w:val="8"/>
                <w:sz w:val="21"/>
                <w:szCs w:val="21"/>
              </w:rPr>
              <w:t>中的数据与图</w:t>
            </w:r>
            <w:r>
              <w:rPr>
                <w:rStyle w:val="any"/>
                <w:rFonts w:ascii="Tahoma" w:eastAsia="Tahoma" w:hAnsi="Tahoma" w:cs="Tahoma"/>
                <w:b w:val="0"/>
                <w:bCs w:val="0"/>
                <w:i w:val="0"/>
                <w:iCs w:val="0"/>
                <w:caps w:val="0"/>
                <w:smallCaps w:val="0"/>
                <w:color w:val="111111"/>
                <w:spacing w:val="8"/>
                <w:sz w:val="21"/>
                <w:szCs w:val="21"/>
              </w:rPr>
              <w:t>5E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F</w:t>
            </w:r>
            <w:r>
              <w:rPr>
                <w:rStyle w:val="any"/>
                <w:rFonts w:ascii="PMingLiU" w:eastAsia="PMingLiU" w:hAnsi="PMingLiU" w:cs="PMingLiU"/>
                <w:b w:val="0"/>
                <w:bCs w:val="0"/>
                <w:i w:val="0"/>
                <w:iCs w:val="0"/>
                <w:caps w:val="0"/>
                <w:smallCaps w:val="0"/>
                <w:color w:val="111111"/>
                <w:spacing w:val="8"/>
                <w:sz w:val="21"/>
                <w:szCs w:val="21"/>
              </w:rPr>
              <w:t>中数据进行比较，发现了重叠数据面板的情况，因此，旨在显示不同实验结果的数据显然来自相同的原始来源。由于上述文章中有争议的数据在提交给《分子医学报告》之前已经发表，编辑决定从《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分子医学报告</w:t>
            </w:r>
            <w:r>
              <w:rPr>
                <w:rStyle w:val="any"/>
                <w:rFonts w:ascii="Tahoma" w:eastAsia="Tahoma" w:hAnsi="Tahoma" w:cs="Tahoma"/>
                <w:b w:val="0"/>
                <w:bCs w:val="0"/>
                <w:i w:val="0"/>
                <w:iCs w:val="0"/>
                <w:caps w:val="0"/>
                <w:smallCaps w:val="0"/>
                <w:color w:val="111111"/>
                <w:spacing w:val="8"/>
                <w:sz w:val="21"/>
                <w:szCs w:val="21"/>
              </w:rPr>
              <w:t>26:2312022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DOI:10.3892/mmr.2022.12747]</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38560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9020" name=""/>
                          <pic:cNvPicPr>
                            <a:picLocks noChangeAspect="1"/>
                          </pic:cNvPicPr>
                        </pic:nvPicPr>
                        <pic:blipFill>
                          <a:blip xmlns:r="http://schemas.openxmlformats.org/officeDocument/2006/relationships" r:embed="rId7"/>
                          <a:stretch>
                            <a:fillRect/>
                          </a:stretch>
                        </pic:blipFill>
                        <pic:spPr>
                          <a:xfrm>
                            <a:off x="0" y="0"/>
                            <a:ext cx="3652552" cy="138560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933" cy="22955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10821" name=""/>
                          <pic:cNvPicPr>
                            <a:picLocks noChangeAspect="1"/>
                          </pic:cNvPicPr>
                        </pic:nvPicPr>
                        <pic:blipFill>
                          <a:blip xmlns:r="http://schemas.openxmlformats.org/officeDocument/2006/relationships" r:embed="rId8"/>
                          <a:stretch>
                            <a:fillRect/>
                          </a:stretch>
                        </pic:blipFill>
                        <pic:spPr>
                          <a:xfrm>
                            <a:off x="0" y="0"/>
                            <a:ext cx="3658933" cy="229552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8568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69173"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409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675&amp;idx=1&amp;sn=2e8abc8d9274f7574187f9ec839a46cb&amp;chksm=c0f994c5f8fa26268d5d638c89b1c92a30a6f0fb023b10e1f5773f57410bdfd8f2f387de4703&amp;scene=126&amp;sessionid=174197665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