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存在面板重复及共享相似流式数据的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篇论文之一！河南省人民医院论文研究疑被指学术不端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11:23:03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Biology open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"Tanshinone IIA suppresses the progression of atherosclerosis by inhibiting the apoptosis of vascular smooth muscle cells and the proliferation and migration of macrophages induced by ox-LDL 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ⅡA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ox-LDL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诱导的血管平滑肌细胞凋亡及巨噬细胞增殖和迁移，抑制动脉粥样硬化的进展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10.1242/bio.024133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这篇论文是众多共享相同流式细胞术数据的论文之一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。该论文由来自河南省人民医院心脏外科的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Baocai Wang</w:t>
      </w:r>
      <w:r>
        <w:rPr>
          <w:rStyle w:val="any"/>
          <w:rFonts w:ascii="PMingLiU" w:eastAsia="PMingLiU" w:hAnsi="PMingLiU" w:cs="PMingLiU"/>
          <w:color w:val="000000"/>
          <w:spacing w:val="8"/>
          <w:kern w:val="36"/>
          <w:sz w:val="24"/>
          <w:szCs w:val="24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Zhenwei Ge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Zhaoyun Cheng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 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Ziniu Zhao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Zhaoyun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（河南省人民医院心脏外科）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92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发表了一篇令人担忧的文章：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Biol. Open (2017) 6, 489-495 (doi:10.1242/bio.024133)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存在潜在问题。在图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面板中似乎存在背景重复。我们已多次尝试联系所有作者以索取受影响图表的原始数据，但尚未收到回复。因此，该期刊发布此说明以提醒读者注意我们的担忧。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8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4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事实上，不仅仅是背景元素是重复的。</w:t>
      </w:r>
      <w:r>
        <w:rPr>
          <w:rStyle w:val="any"/>
          <w:rFonts w:ascii="PMingLiU" w:eastAsia="PMingLiU" w:hAnsi="PMingLiU" w:cs="PMingLiU"/>
          <w:spacing w:val="8"/>
        </w:rPr>
        <w:t>法医鉴定</w:t>
      </w:r>
      <w:r>
        <w:rPr>
          <w:rStyle w:val="any"/>
          <w:rFonts w:ascii="PMingLiU" w:eastAsia="PMingLiU" w:hAnsi="PMingLiU" w:cs="PMingLiU"/>
          <w:spacing w:val="8"/>
        </w:rPr>
        <w:t>有助于识别我在下面注释的重复单元格：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4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0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7968814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85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81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38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1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https://pmc.ncbi.nlm.nih.gov/articles/PMC5399561/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https://pubpeer.com/publications/5F4F177356D948BB34EB01CB987092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9930383873353318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75&amp;idx=2&amp;sn=24a13b851e58dcc5d9e53ef0ebc25bf3&amp;chksm=c2326fd1bdc369100ca3fc75460b0f6954ed256cacc6d6eeca66fbbe549501bd9d355ed7f589&amp;scene=126&amp;sessionid=17420100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