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图像数据重叠？河南大学淮河医院泌尿外科论文研究遭质疑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13:34:19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"UCA1 promotes cell proliferation and invasion and inhibits apoptosis through regulation of the miR129–SOX4 pathway in renal cell carcinoma“UCA1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通过调节肾细胞癌中的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miR129–SOX4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通路促进细胞增殖和侵袭并抑制细胞凋亡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10.2147/ott.s160192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：意外的重复区域。该论文由来自河南省开封市河南大学淮河医院泌尿外科；河南省开封市河南大学淮河医院药剂科的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 Liu , Yang Li , Weiling Lv , Guangwei Zhang , Xin Tian , Xiaodong Li , Hepeng Cheng , Chaoyang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Chaoyang Zhu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河南大学淮河医院泌尿外科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1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：意外的重复区域。我添加了彩色矩形来显示我的意思。有一些旋转。请作者检查并评论一下？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https://pmc.ncbi.nlm.nih.gov/articles/PMC5937506/#ack1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https://pubpeer.com/publications/7989ADC2516D38846C39B3ED8A9F50#1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河南大学淮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河南大学淮河医院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26&amp;idx=1&amp;sn=cc777d9075cc0aa5a5890759e7943d3e&amp;chksm=c2497fb152fb4152bfff023529202367afac94dbf82783e65a2340bc0648044b71737a98a500&amp;scene=126&amp;sessionid=17419708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9798658714524057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