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重庆大学附属肿瘤医院论文图片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23:26:54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2021年11月，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重庆大学附属肿瘤医院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Translational Cancer Research（IF1.4999/4区）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在pubpeer上被读者质疑。论文题为“Long non-coding RNA LINC00511 promotes proliferation, invasion, and migration of non-small cell lung cancer cells by targeting miR-625-5p/GSPT1”（ 长链非编码RNA LINC00511通过靶向miR-625-5p/GSPT1促进非小细胞肺癌细胞的增殖、侵袭和迁移）。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第一作者：重庆大学附属肿瘤医院的Yue Cheng, Shiqiang Wang, Xiaosong Mu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通讯作者：重庆大学附属肿瘤医院的Xiaosong Mu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81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86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76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56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41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60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https://pubpeer.com/publications/A5D22D3BBE60E01E76B7F85FE1B1A8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43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56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863&amp;idx=1&amp;sn=6baf5740f9ee482b1bdf6d8b475c0951&amp;chksm=c2f0b284836a9b181af6dd284ccd40e1af227349495e4a4a29828aeb914199c9532edb5d9608&amp;scene=126&amp;sessionid=17420543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