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全球期刊单周问题论文暴涨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51%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系竟登顶黑榜，你的论文还安全吗？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05:30:29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15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本周科研舆情平台数据显示，问题论文数量呈井喷式增长，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单周环比增幅高达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，学术不端现象再度引发震荡。值得关注的是，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旗下开放获取期刊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因问题论文激增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高居黑榜首位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，老牌综合期刊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则以微弱差距紧随其后，两大平台暴露的审稿机制漏洞加剧科研生态恶化。为剖析这一学术生态危机，小编将结合多维度数据，深度解析本周（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2025.3.7-3.13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）科研舆情。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13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00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906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问题文章。较上周（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2025.2.28-3.6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436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篇）增加了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470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228975" cy="21145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0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347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270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11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19500" cy="22955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84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67125" cy="2381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1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Heliyon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International wound journal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2.6002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14750" cy="23717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08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81400" cy="22955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14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638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30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7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48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97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76650" cy="2438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6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Oncotarget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International wound journal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2.6002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Carbohydrate polymers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10.7004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篇文章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81400" cy="2305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78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231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197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76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14725" cy="23241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8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419475" cy="22288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95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6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71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1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5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58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43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0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73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63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79&amp;idx=1&amp;sn=f51d1b9c1e46de618787c7459cd8540c&amp;chksm=cf256c095406d8f608041f608d6ca3544620298b24edeece4c3cc51395fed18a51621f740bda&amp;scene=126&amp;sessionid=1741987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