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中国农业大学某教授论文遭质疑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22:21:49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中国农业大学动物医学院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A novel ENTH domain-containing protein TgTEPSIN is essential for structural maintenance of the plant-like vacuolar compartment and bradyzoite differentiation in toxoplasma gondii”（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 doi: 10.1016/j.ijbiomac.2025.140311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Kai He , Ruibin Wu , An Yan , Xianyong Liu （通讯作者） , Shaojun Long （通讯作者）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419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36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这项研究得到了中国国家重点研发计划（2022YFD1800200）的支持。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514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79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67325" cy="57816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34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https://pubpeer.com/publications/49F63542F6FF98C896F28053ED8205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27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586&amp;idx=1&amp;sn=525615e197d658bbc6f1a98fc78c0ce8&amp;chksm=c294d570f9f33a900ddbde21bc21c97028a5375335a5a3545cb5beda127d618883617c1a937c&amp;scene=126&amp;sessionid=17419729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