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大理大学药学与化学学院张兰胜论文图像与他文重复，大理大学研究可信度受挑战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20:19:00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11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Rhein-8-O-β-D-glucopyranoside inhibited high glucose-induced apoptosis of human mesangial cells by regulating the lincRNA ANRIL/let-7a/TGF-β1/Smad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大理大学药学与化学学院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Lan-Sheng Zhang(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张兰胜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Experimental and Therapeutic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396" cy="3635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46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36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20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Wang et al 2021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[above] Fig 4i from "Long non-coding RNA LINC00649 regulates YES-associated protein 1 (YAP1)/Hippo pathway to accelerate gastric cancer (GC) progression via sequestering miR-16-5p" (Wang et al 2021).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[below] Fig 1A.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396" cy="42810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84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42810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Xue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[left] Fig 3A from "Circular RNA circ-LDLRAD3 serves as an oncogene to promote non-small cell lung cancer progression by upregulating SLC1A5 through sponging miR-137" (Xue et al 2020).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[right] Fig 4B.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396" cy="198825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51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19882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https://pubpeer.com/publications/8FFC42C6554B95E437BBB4C916C73B#1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https://pubmed.ncbi.nlm.nih.gov/32256771/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52&amp;idx=1&amp;sn=3e422df06b923d3530f067c0b6db63da&amp;chksm=c56f4b69f2dd23eaeec7701688f71c7028cc928870afe6a6e2070e431ff508cf9a1cb67f5718&amp;scene=126&amp;sessionid=1741972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