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论文多图严重重复，昆明医科大学附属第二医院董昭兴团队学术严谨性受质疑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16:30:06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230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High-Dose Paraquat Induces Human Bronchial 16HBE Cell Death and Aggravates Acute Lung Intoxication in Mice by Regulating Keap1/p65/Nrf2 Signal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昆明医科大学附属第二医院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Wenlin Tai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Shuhao Deng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Zhaoxing Dong(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董昭兴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玉溪市人民医院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Jihua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武警广东省总队医院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Jiexiong Yao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Inflammation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315075" cy="466187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324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66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772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202408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33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0240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#2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1c, i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Zhao et al 2020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Hong et al 2020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论文出现重复。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Fig 1c, i.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381750" cy="204452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17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20445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9"/>
          <w:sz w:val="21"/>
          <w:szCs w:val="21"/>
        </w:rPr>
        <w:t>[left] Fig 1f from "CircRNA CDR1as/miR-641/HOXA9 pathway regulated stemness contributes to cisplatin resistance in non-small cell lung cancer (NSCLC)" (Zhao et al 2020).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9"/>
          <w:sz w:val="21"/>
          <w:szCs w:val="21"/>
        </w:rPr>
        <w:t>[right] Fig 5A from "Circular RNA circ-CPA4/ let-7 miRNA/PD-L1 axis regulates cell growth, stemness, drug resistance and immune evasion in nonsmall cell lung cancer (NSCLC)" (Hong et al 2020).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6381750" cy="202679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415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20267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#3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9"/>
          <w:sz w:val="21"/>
          <w:szCs w:val="21"/>
        </w:rPr>
        <w:t>Left to right:</w:t>
      </w:r>
    </w:p>
    <w:p>
      <w:pPr>
        <w:numPr>
          <w:ilvl w:val="0"/>
          <w:numId w:val="2"/>
        </w:numPr>
        <w:shd w:val="clear" w:color="auto" w:fill="FFFFFF"/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9"/>
          <w:sz w:val="21"/>
          <w:szCs w:val="21"/>
        </w:rPr>
        <w:t>Fig 2j from Zhao et al (2019).</w:t>
      </w:r>
    </w:p>
    <w:p>
      <w:pPr>
        <w:numPr>
          <w:ilvl w:val="0"/>
          <w:numId w:val="2"/>
        </w:numPr>
        <w:shd w:val="clear" w:color="auto" w:fill="FFFFFF"/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9"/>
          <w:sz w:val="21"/>
          <w:szCs w:val="21"/>
        </w:rPr>
        <w:t>Fig 4f...</w:t>
      </w:r>
    </w:p>
    <w:p>
      <w:pPr>
        <w:numPr>
          <w:ilvl w:val="0"/>
          <w:numId w:val="2"/>
        </w:numPr>
        <w:shd w:val="clear" w:color="auto" w:fill="FFFFFF"/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9"/>
          <w:sz w:val="21"/>
          <w:szCs w:val="21"/>
        </w:rPr>
        <w:t>and Fig 4j.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9"/>
          <w:u w:val="none"/>
        </w:rPr>
        <w:drawing>
          <wp:inline>
            <wp:extent cx="6448425" cy="116429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09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1642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#4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3a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Yu et al 2021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Zhang et al 2018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论文出现重复。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9"/>
          <w:sz w:val="21"/>
          <w:szCs w:val="21"/>
        </w:rPr>
        <w:t>[above] Fig 2G,H from "Blockage of AMPK-ULK1 pathway mediated autophagy promotes cell apoptosis to increase doxorubicin sensitivity in breast cancer (BC) cells: an in vitro study" (Yu et al 2021).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9"/>
          <w:sz w:val="21"/>
          <w:szCs w:val="21"/>
        </w:rPr>
        <w:t>[below] Fig 3a.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6381750" cy="526494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634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52649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9"/>
          <w:sz w:val="21"/>
          <w:szCs w:val="21"/>
        </w:rPr>
        <w:t>The source appears to be Fig 2a from "High-glucose Induces Retinal Pigment Epithelium Mitochondrial Pathways of Apoptosis and Inhibits Mitophagy by Regulating ROS/PINK1/Parkin Signal Pathway" (Zhang et al 2018).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9"/>
          <w:u w:val="none"/>
        </w:rPr>
        <w:drawing>
          <wp:inline>
            <wp:extent cx="6381750" cy="401442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28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401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#5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Sun et al 2021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论文出现重复。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9"/>
          <w:sz w:val="21"/>
          <w:szCs w:val="21"/>
        </w:rPr>
        <w:t>[left] Fig 1E,G from "Midazolam increases cisplatin-sensitivity in non-small cell lung canc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9"/>
          <w:sz w:val="21"/>
          <w:szCs w:val="21"/>
        </w:rPr>
        <w:t>er (NSCLC) v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ia the miR-194-5p/HOOK3 axis" (Sun et al 2021).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[right] Fig 5e.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9"/>
          <w:u w:val="none"/>
        </w:rPr>
        <w:drawing>
          <wp:inline>
            <wp:extent cx="6381750" cy="345087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1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34508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#6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2c,d,e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再次与两篇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Liu et al 2019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的论文出现重复。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9"/>
          <w:sz w:val="21"/>
          <w:szCs w:val="21"/>
        </w:rPr>
        <w:t>[left] Fig 2c,d,e.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9"/>
          <w:sz w:val="21"/>
          <w:szCs w:val="21"/>
        </w:rPr>
        <w:t>[right] Fig 4E,F,G from "Downregulation of LncRNA-XIST inhibited development of non-small cell lung cancer by activating miR-335/SOD2/ROS signal pathway mediated pyroptotic cell death" (Liu et al 2019).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trike w:val="0"/>
          <w:color w:val="000000"/>
          <w:spacing w:val="9"/>
          <w:sz w:val="21"/>
          <w:szCs w:val="21"/>
          <w:u w:val="none"/>
        </w:rPr>
        <w:drawing>
          <wp:inline>
            <wp:extent cx="6448425" cy="2824171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812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8241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9"/>
          <w:sz w:val="21"/>
          <w:szCs w:val="21"/>
        </w:rPr>
        <w:t>T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9"/>
          <w:sz w:val="21"/>
          <w:szCs w:val="21"/>
        </w:rPr>
        <w:t>hree panels also appear in Fig 5l of "Downregulation of LncRNA-XIST inhibited development of non-small cell lung cancer by activating miR-335/SOD2/ROS signal pathway mediated pyroptotic cell death" (Liu et al 2019).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0287000" cy="237172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945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371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基金支持：</w:t>
      </w:r>
    </w:p>
    <w:p>
      <w:pPr>
        <w:spacing w:before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国家自然科学基金研究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81560015</w:t>
      </w: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云南省应用基础研究项目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-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联合专项研究资助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2017FE468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-210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2017FB468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-005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https://pubpeer.com/publications/DF0A4893DE8654A4974BE81D338288#6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https://pubmed.ncbi.nlm.nih.gov/30734183/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4661&amp;idx=1&amp;sn=622c25a01c39b86da570260b0d3af510&amp;chksm=c539610cf498144ac7ddfb7dbf05980ac172cd685ca0a0090b7f9ee7cb184cfcce6cdbafbdf1&amp;scene=126&amp;sessionid=17419729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