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山东省立医院某主任的论文被质疑！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15:32:15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山东省立医院胸外科在期刊</w:t>
      </w:r>
      <w:r>
        <w:rPr>
          <w:rStyle w:val="any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上发表一篇研究论文，研究发现了抑制</w:t>
      </w:r>
      <w:r>
        <w:rPr>
          <w:rStyle w:val="any"/>
          <w:spacing w:val="8"/>
          <w:lang w:val="en-US" w:eastAsia="en-US"/>
        </w:rPr>
        <w:t>MUC1-C</w:t>
      </w:r>
      <w:r>
        <w:rPr>
          <w:rStyle w:val="any"/>
          <w:rFonts w:ascii="PMingLiU" w:eastAsia="PMingLiU" w:hAnsi="PMingLiU" w:cs="PMingLiU"/>
          <w:spacing w:val="8"/>
        </w:rPr>
        <w:t>进入核抑制</w:t>
      </w:r>
      <w:r>
        <w:rPr>
          <w:rStyle w:val="any"/>
          <w:spacing w:val="8"/>
          <w:lang w:val="en-US" w:eastAsia="en-US"/>
        </w:rPr>
        <w:t>MYC</w:t>
      </w:r>
      <w:r>
        <w:rPr>
          <w:rStyle w:val="any"/>
          <w:rFonts w:ascii="PMingLiU" w:eastAsia="PMingLiU" w:hAnsi="PMingLiU" w:cs="PMingLiU"/>
          <w:spacing w:val="8"/>
        </w:rPr>
        <w:t>表达并减轻食管鳞状细胞癌的恶性生长。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Inhibition of MUC1-C entering nuclear suppresses MYC expression and attenuates malignant growth in esophageal squamous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Zhongwei Xin, Gongsun Xin, Mo Shi, Liang Song, Qiang Wang, Bin Jiang, Xiangyan Liu</w:t>
      </w:r>
      <w:r>
        <w:rPr>
          <w:rStyle w:val="any"/>
          <w:rFonts w:ascii="PMingLiU" w:eastAsia="PMingLiU" w:hAnsi="PMingLiU" w:cs="PMingLiU"/>
          <w:spacing w:val="8"/>
        </w:rPr>
        <w:t>（通讯作者，音译，刘相燕）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山东省立医院胸外科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600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154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：橙色矩形中的图像比预期的更相似。蓝色和水平拉伸的强度存在差异。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9622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585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https://pubpeer.com/publications/55B28C1D89FF20B78E0E0734EEC6B4/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b/>
          <w:bCs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203&amp;idx=1&amp;sn=a901da7530faf4bbdc7aa917a16d6284&amp;chksm=c16a3507431b3d9a06827b111d4ab5db77a90a778bb4d0da6dff52d7d27f1e14ed697caac83b&amp;scene=126&amp;sessionid=17420248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