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共享流式图，论文工厂出品？河南省人民医院耳鼻咽喉科某知名主任的论文被质疑！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学术红警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学术红警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2025-03-15 09:58:15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color w:val="000000"/>
          <w:spacing w:val="8"/>
          <w:lang w:val="en-US" w:eastAsia="en-US"/>
        </w:rPr>
        <w:t>2017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年</w:t>
      </w:r>
      <w:r>
        <w:rPr>
          <w:rStyle w:val="any"/>
          <w:color w:val="000000"/>
          <w:spacing w:val="8"/>
          <w:lang w:val="en-US" w:eastAsia="en-US"/>
        </w:rPr>
        <w:t>10</w:t>
      </w:r>
      <w:r>
        <w:rPr>
          <w:rStyle w:val="any"/>
          <w:rFonts w:ascii="PMingLiU" w:eastAsia="PMingLiU" w:hAnsi="PMingLiU" w:cs="PMingLiU"/>
          <w:color w:val="000000"/>
          <w:spacing w:val="8"/>
        </w:rPr>
        <w:t>月，</w:t>
      </w:r>
      <w:r>
        <w:rPr>
          <w:rStyle w:val="any"/>
          <w:rFonts w:ascii="PMingLiU" w:eastAsia="PMingLiU" w:hAnsi="PMingLiU" w:cs="PMingLiU"/>
          <w:color w:val="000000"/>
          <w:spacing w:val="8"/>
        </w:rPr>
        <w:t>河南省人民医院耳鼻咽喉科在期刊</w:t>
      </w:r>
      <w:r>
        <w:rPr>
          <w:rStyle w:val="any"/>
          <w:color w:val="000000"/>
          <w:spacing w:val="8"/>
          <w:lang w:val="en-US" w:eastAsia="en-US"/>
        </w:rPr>
        <w:t>Cell &amp;Bioscience</w:t>
      </w:r>
      <w:r>
        <w:rPr>
          <w:rStyle w:val="any"/>
          <w:rFonts w:ascii="PMingLiU" w:eastAsia="PMingLiU" w:hAnsi="PMingLiU" w:cs="PMingLiU"/>
          <w:color w:val="000000"/>
          <w:spacing w:val="8"/>
        </w:rPr>
        <w:t>上发表一篇研究论文。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论文题目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：</w:t>
      </w:r>
      <w:r>
        <w:rPr>
          <w:rStyle w:val="any"/>
          <w:color w:val="000000"/>
          <w:spacing w:val="8"/>
          <w:lang w:val="en-US" w:eastAsia="en-US"/>
        </w:rPr>
        <w:t>miR-125a suppresses viability and glycolysis and induces apoptosis by targeting Hexokinase 2 in laryngeal squamous cell carcinoma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论文作者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：</w:t>
      </w:r>
      <w:r>
        <w:rPr>
          <w:rStyle w:val="any"/>
          <w:color w:val="000000"/>
          <w:spacing w:val="8"/>
          <w:lang w:val="en-US" w:eastAsia="en-US"/>
        </w:rPr>
        <w:t>Zhanwei Sun , Wenqi Zhang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（通讯作者，音译，张文岐）</w:t>
      </w:r>
      <w:r>
        <w:rPr>
          <w:rStyle w:val="any"/>
          <w:color w:val="000000"/>
          <w:spacing w:val="8"/>
          <w:lang w:val="en-US" w:eastAsia="en-US"/>
        </w:rPr>
        <w:t>, Qian Li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论文单位：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河南省人民医院耳鼻咽喉科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8763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432409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color w:val="000000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年</w:t>
      </w:r>
      <w:r>
        <w:rPr>
          <w:rStyle w:val="any"/>
          <w:b/>
          <w:bCs/>
          <w:color w:val="000000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月，国际打假人</w:t>
      </w:r>
      <w:r>
        <w:rPr>
          <w:rStyle w:val="any"/>
          <w:b/>
          <w:bCs/>
          <w:color w:val="000000"/>
          <w:spacing w:val="8"/>
          <w:lang w:val="en-US" w:eastAsia="en-US"/>
        </w:rPr>
        <w:t>Sholto David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在</w:t>
      </w:r>
      <w:r>
        <w:rPr>
          <w:rStyle w:val="any"/>
          <w:b/>
          <w:bCs/>
          <w:color w:val="000000"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文是共享相同流式细胞术数据的众多论文之一。我在下面添加了一个图表来显示我的意思。这些图有各种形式，在某些情况下，似乎有可能用不同的门控分析了相同的数据，因此并非所有标有彩色矩形的图乍一看都是相似的，也许有些部分是事后在</w:t>
      </w:r>
      <w:r>
        <w:rPr>
          <w:rStyle w:val="any"/>
          <w:spacing w:val="8"/>
          <w:lang w:val="en-US" w:eastAsia="en-US"/>
        </w:rPr>
        <w:t>photoshop</w:t>
      </w:r>
      <w:r>
        <w:rPr>
          <w:rStyle w:val="any"/>
          <w:rFonts w:ascii="PMingLiU" w:eastAsia="PMingLiU" w:hAnsi="PMingLiU" w:cs="PMingLiU"/>
          <w:spacing w:val="8"/>
        </w:rPr>
        <w:t>中克隆的（或类似的）。我添加了一些彩色矩形来显示图中比预期更相似的地方，为了确认，我建议仔细比较高质量的图像，以识别数据点的流式图。</w:t>
      </w:r>
      <w:r>
        <w:rPr>
          <w:rStyle w:val="any"/>
          <w:spacing w:val="8"/>
          <w:lang w:val="en-US" w:eastAsia="en-US"/>
        </w:rPr>
        <w:t>ImageTwin.ai</w:t>
      </w:r>
      <w:r>
        <w:rPr>
          <w:rStyle w:val="any"/>
          <w:rFonts w:ascii="PMingLiU" w:eastAsia="PMingLiU" w:hAnsi="PMingLiU" w:cs="PMingLiU"/>
          <w:spacing w:val="8"/>
        </w:rPr>
        <w:t>在识别这些方面提供了极大的帮助。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请作者核实并发表意见？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Arial" w:eastAsia="Arial" w:hAnsi="Arial" w:cs="Arial"/>
          <w:color w:val="333333"/>
          <w:spacing w:val="8"/>
          <w:sz w:val="23"/>
          <w:szCs w:val="23"/>
          <w:lang w:val="en-US" w:eastAsia="en-US"/>
        </w:rPr>
        <w:t>List of papers in the diagram:</w:t>
      </w:r>
    </w:p>
    <w:p>
      <w:pPr>
        <w:pStyle w:val="anyParagraph"/>
        <w:shd w:val="clear" w:color="auto" w:fill="FFFFFF"/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</w:rPr>
      </w:pPr>
      <w:r>
        <w:rPr>
          <w:rStyle w:val="any"/>
          <w:rFonts w:ascii="Arial" w:eastAsia="Arial" w:hAnsi="Arial" w:cs="Arial"/>
          <w:color w:val="333333"/>
          <w:spacing w:val="8"/>
          <w:sz w:val="23"/>
          <w:szCs w:val="23"/>
          <w:lang w:val="en-US" w:eastAsia="en-US"/>
        </w:rPr>
        <w:t>10.3892/ol.2016.4827</w:t>
      </w:r>
    </w:p>
    <w:p>
      <w:pPr>
        <w:pStyle w:val="anyParagraph"/>
        <w:shd w:val="clear" w:color="auto" w:fill="FFFFFF"/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</w:rPr>
      </w:pPr>
      <w:r>
        <w:rPr>
          <w:rStyle w:val="any"/>
          <w:rFonts w:ascii="Arial" w:eastAsia="Arial" w:hAnsi="Arial" w:cs="Arial"/>
          <w:color w:val="333333"/>
          <w:spacing w:val="8"/>
          <w:sz w:val="23"/>
          <w:szCs w:val="23"/>
          <w:lang w:val="en-US" w:eastAsia="en-US"/>
        </w:rPr>
        <w:t>10.1155/2017/8317913</w:t>
      </w:r>
    </w:p>
    <w:p>
      <w:pPr>
        <w:pStyle w:val="anyParagraph"/>
        <w:shd w:val="clear" w:color="auto" w:fill="FFFFFF"/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</w:rPr>
      </w:pPr>
      <w:r>
        <w:rPr>
          <w:rStyle w:val="any"/>
          <w:rFonts w:ascii="Arial" w:eastAsia="Arial" w:hAnsi="Arial" w:cs="Arial"/>
          <w:color w:val="333333"/>
          <w:spacing w:val="8"/>
          <w:sz w:val="23"/>
          <w:szCs w:val="23"/>
          <w:lang w:val="en-US" w:eastAsia="en-US"/>
        </w:rPr>
        <w:t>10.2147/OTT.S124595</w:t>
      </w:r>
    </w:p>
    <w:p>
      <w:pPr>
        <w:pStyle w:val="anyParagraph"/>
        <w:shd w:val="clear" w:color="auto" w:fill="FFFFFF"/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</w:rPr>
      </w:pPr>
      <w:r>
        <w:rPr>
          <w:rStyle w:val="any"/>
          <w:rFonts w:ascii="Arial" w:eastAsia="Arial" w:hAnsi="Arial" w:cs="Arial"/>
          <w:color w:val="333333"/>
          <w:spacing w:val="8"/>
          <w:sz w:val="23"/>
          <w:szCs w:val="23"/>
          <w:lang w:val="en-US" w:eastAsia="en-US"/>
        </w:rPr>
        <w:t>10.1177/1010428317711315</w:t>
      </w:r>
    </w:p>
    <w:p>
      <w:pPr>
        <w:pStyle w:val="anyParagraph"/>
        <w:shd w:val="clear" w:color="auto" w:fill="FFFFFF"/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</w:rPr>
      </w:pPr>
      <w:r>
        <w:rPr>
          <w:rStyle w:val="any"/>
          <w:rFonts w:ascii="Arial" w:eastAsia="Arial" w:hAnsi="Arial" w:cs="Arial"/>
          <w:color w:val="333333"/>
          <w:spacing w:val="8"/>
          <w:sz w:val="23"/>
          <w:szCs w:val="23"/>
          <w:lang w:val="en-US" w:eastAsia="en-US"/>
        </w:rPr>
        <w:t>10.2147/OTT.S141008</w:t>
      </w:r>
    </w:p>
    <w:p>
      <w:pPr>
        <w:pStyle w:val="anyParagraph"/>
        <w:shd w:val="clear" w:color="auto" w:fill="FFFFFF"/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</w:rPr>
      </w:pPr>
      <w:r>
        <w:rPr>
          <w:rStyle w:val="any"/>
          <w:rFonts w:ascii="Arial" w:eastAsia="Arial" w:hAnsi="Arial" w:cs="Arial"/>
          <w:color w:val="333333"/>
          <w:spacing w:val="8"/>
          <w:sz w:val="23"/>
          <w:szCs w:val="23"/>
          <w:lang w:val="en-US" w:eastAsia="en-US"/>
        </w:rPr>
        <w:t>10.1186/s13578-017-0178-y</w:t>
      </w:r>
    </w:p>
    <w:p>
      <w:pPr>
        <w:pStyle w:val="anyParagraph"/>
        <w:shd w:val="clear" w:color="auto" w:fill="FFFFFF"/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</w:rPr>
      </w:pPr>
      <w:r>
        <w:rPr>
          <w:rStyle w:val="any"/>
          <w:rFonts w:ascii="Arial" w:eastAsia="Arial" w:hAnsi="Arial" w:cs="Arial"/>
          <w:color w:val="333333"/>
          <w:spacing w:val="8"/>
          <w:sz w:val="23"/>
          <w:szCs w:val="23"/>
          <w:lang w:val="en-US" w:eastAsia="en-US"/>
        </w:rPr>
        <w:t>10.1186/s40709-019-0102-1</w:t>
      </w:r>
    </w:p>
    <w:p>
      <w:pPr>
        <w:pStyle w:val="anyParagraph"/>
        <w:shd w:val="clear" w:color="auto" w:fill="FFFFFF"/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</w:rPr>
      </w:pPr>
      <w:r>
        <w:rPr>
          <w:rStyle w:val="any"/>
          <w:rFonts w:ascii="Arial" w:eastAsia="Arial" w:hAnsi="Arial" w:cs="Arial"/>
          <w:color w:val="333333"/>
          <w:spacing w:val="8"/>
          <w:sz w:val="23"/>
          <w:szCs w:val="23"/>
          <w:lang w:val="en-US" w:eastAsia="en-US"/>
        </w:rPr>
        <w:t>10.2147/OTT.S172152</w:t>
      </w:r>
    </w:p>
    <w:p>
      <w:pPr>
        <w:pStyle w:val="anyParagraph"/>
        <w:shd w:val="clear" w:color="auto" w:fill="FFFFFF"/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</w:rPr>
      </w:pPr>
      <w:r>
        <w:rPr>
          <w:rStyle w:val="any"/>
          <w:rFonts w:ascii="Arial" w:eastAsia="Arial" w:hAnsi="Arial" w:cs="Arial"/>
          <w:color w:val="333333"/>
          <w:spacing w:val="8"/>
          <w:sz w:val="23"/>
          <w:szCs w:val="23"/>
          <w:lang w:val="en-US" w:eastAsia="en-US"/>
        </w:rPr>
        <w:t>10.1007/s12032-015-0695-7</w:t>
      </w:r>
    </w:p>
    <w:p>
      <w:pPr>
        <w:pStyle w:val="anyParagraph"/>
        <w:shd w:val="clear" w:color="auto" w:fill="FFFFFF"/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</w:rPr>
      </w:pPr>
      <w:r>
        <w:rPr>
          <w:rStyle w:val="any"/>
          <w:rFonts w:ascii="Arial" w:eastAsia="Arial" w:hAnsi="Arial" w:cs="Arial"/>
          <w:color w:val="333333"/>
          <w:spacing w:val="8"/>
          <w:sz w:val="23"/>
          <w:szCs w:val="23"/>
          <w:lang w:val="en-US" w:eastAsia="en-US"/>
        </w:rPr>
        <w:t>10.3349/ymj.2017.58.6.1092</w:t>
      </w:r>
    </w:p>
    <w:p>
      <w:pPr>
        <w:pStyle w:val="anyParagraph"/>
        <w:shd w:val="clear" w:color="auto" w:fill="FFFFFF"/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</w:rPr>
      </w:pPr>
      <w:r>
        <w:rPr>
          <w:rStyle w:val="any"/>
          <w:rFonts w:ascii="Arial" w:eastAsia="Arial" w:hAnsi="Arial" w:cs="Arial"/>
          <w:color w:val="333333"/>
          <w:spacing w:val="8"/>
          <w:sz w:val="23"/>
          <w:szCs w:val="23"/>
          <w:lang w:val="en-US" w:eastAsia="en-US"/>
        </w:rPr>
        <w:t>10.1242/bio.024133</w:t>
      </w:r>
    </w:p>
    <w:p>
      <w:pPr>
        <w:pStyle w:val="anyParagraph"/>
        <w:shd w:val="clear" w:color="auto" w:fill="FFFFFF"/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</w:rPr>
      </w:pPr>
      <w:r>
        <w:rPr>
          <w:rStyle w:val="any"/>
          <w:rFonts w:ascii="Arial" w:eastAsia="Arial" w:hAnsi="Arial" w:cs="Arial"/>
          <w:color w:val="333333"/>
          <w:spacing w:val="8"/>
          <w:sz w:val="23"/>
          <w:szCs w:val="23"/>
          <w:lang w:val="en-US" w:eastAsia="en-US"/>
        </w:rPr>
        <w:t>10.3892/br.2018.1084</w:t>
      </w:r>
    </w:p>
    <w:p>
      <w:pPr>
        <w:pStyle w:val="anyParagraph"/>
        <w:shd w:val="clear" w:color="auto" w:fill="FFFFFF"/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405765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48432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405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anyParagraph"/>
        <w:shd w:val="clear" w:color="auto" w:fill="FFFFFF"/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https://pubpeer.com/publications/A483EAABCFA212D218546AE30DB827/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郑重声明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信息来源</w:t>
      </w:r>
      <w:r>
        <w:rPr>
          <w:rStyle w:val="any"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及相关期刊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如有侵权，请联系删除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spacing w:val="8"/>
          <w:lang w:val="en-US" w:eastAsia="en-US"/>
        </w:rPr>
        <w:t>QQ 3861453094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suff w:val="nothing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suff w:val="nothing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4NjU1MQ==&amp;mid=2247488159&amp;idx=1&amp;sn=c2c94ffe86b4c7495c73cee8c23caf55&amp;chksm=c12701c73f14fd2691906decaaa09fdc4248e9f934b1f7eb144642e2def05870c13237ca1669&amp;scene=126&amp;sessionid=174200635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