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数据造假，细胞系混乱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复旦大学附属华山医院皮肤科研究遭撤稿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13:51:43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》期刊撤回了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年发表的论文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‘GNB2L1 and its O-GlcNAcylation regulates metastasis via modulating epithelial-mesenchymal transition in the chemoresistance of gastric cancer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’GNB2L1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及其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O-GlcNAcylation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通过调控上皮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间质转化影响胃癌化疗耐药性中的转移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10.1371/journal.pone.0182696  </w:t>
      </w:r>
      <w:r>
        <w:rPr>
          <w:rStyle w:val="any"/>
          <w:rFonts w:ascii="PMingLiU" w:eastAsia="PMingLiU" w:hAnsi="PMingLiU" w:cs="PMingLiU"/>
          <w:spacing w:val="8"/>
        </w:rPr>
        <w:t>）。该研究由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Shimeng Cheng , Qiqi Mao , Yabing Dong , Jie Ren , Lina Su , Jianlan Liu , Qingmei Liu , Jing Zhou , Xiaolu Ye , Shudan Zheng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Ningwen Zhu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复旦大学附属华山医院皮肤科。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83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63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在本文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发表后，关于图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至图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的图像提出了关切。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具体问题如下：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>1B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2C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  <w:r>
        <w:rPr>
          <w:rStyle w:val="any"/>
          <w:rFonts w:ascii="PMingLiU" w:eastAsia="PMingLiU" w:hAnsi="PMingLiU" w:cs="PMingLiU"/>
          <w:spacing w:val="8"/>
        </w:rPr>
        <w:t>的所有面板中，出现了重复的相似区域。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>3F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>SGC-7901/DDP</w:t>
      </w:r>
      <w:r>
        <w:rPr>
          <w:rStyle w:val="any"/>
          <w:rFonts w:ascii="PMingLiU" w:eastAsia="PMingLiU" w:hAnsi="PMingLiU" w:cs="PMingLiU"/>
          <w:spacing w:val="8"/>
        </w:rPr>
        <w:t>对照组的左侧与</w:t>
      </w:r>
      <w:r>
        <w:rPr>
          <w:rStyle w:val="any"/>
          <w:rFonts w:ascii="Times New Roman" w:eastAsia="Times New Roman" w:hAnsi="Times New Roman" w:cs="Times New Roman"/>
          <w:spacing w:val="8"/>
        </w:rPr>
        <w:t>+GNB2L1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S124A</w:t>
      </w:r>
      <w:r>
        <w:rPr>
          <w:rStyle w:val="any"/>
          <w:rFonts w:ascii="PMingLiU" w:eastAsia="PMingLiU" w:hAnsi="PMingLiU" w:cs="PMingLiU"/>
          <w:spacing w:val="8"/>
        </w:rPr>
        <w:t>）组的右侧相似。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在对本文的编辑重新评估过程中，</w:t>
      </w:r>
      <w:r>
        <w:rPr>
          <w:rStyle w:val="any"/>
          <w:rFonts w:ascii="Times New Roman" w:eastAsia="Times New Roman" w:hAnsi="Times New Roman" w:cs="Times New Roman"/>
          <w:spacing w:val="8"/>
        </w:rPr>
        <w:t>PLOS</w:t>
      </w:r>
      <w:r>
        <w:rPr>
          <w:rStyle w:val="any"/>
          <w:rFonts w:ascii="PMingLiU" w:eastAsia="PMingLiU" w:hAnsi="PMingLiU" w:cs="PMingLiU"/>
          <w:spacing w:val="8"/>
        </w:rPr>
        <w:t>进一步提出了有关细胞系可能被污染或误鉴定的担忧。本文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介绍了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细胞系，并随后生成了阿霉素耐药的</w:t>
      </w:r>
      <w:r>
        <w:rPr>
          <w:rStyle w:val="any"/>
          <w:rFonts w:ascii="Times New Roman" w:eastAsia="Times New Roman" w:hAnsi="Times New Roman" w:cs="Times New Roman"/>
          <w:spacing w:val="8"/>
        </w:rPr>
        <w:t>SGC-7901/ADR</w:t>
      </w:r>
      <w:r>
        <w:rPr>
          <w:rStyle w:val="any"/>
          <w:rFonts w:ascii="PMingLiU" w:eastAsia="PMingLiU" w:hAnsi="PMingLiU" w:cs="PMingLiU"/>
          <w:spacing w:val="8"/>
        </w:rPr>
        <w:t>、顺铂耐药的</w:t>
      </w:r>
      <w:r>
        <w:rPr>
          <w:rStyle w:val="any"/>
          <w:rFonts w:ascii="Times New Roman" w:eastAsia="Times New Roman" w:hAnsi="Times New Roman" w:cs="Times New Roman"/>
          <w:spacing w:val="8"/>
        </w:rPr>
        <w:t>SGC-7901/DDP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5-FU</w:t>
      </w:r>
      <w:r>
        <w:rPr>
          <w:rStyle w:val="any"/>
          <w:rFonts w:ascii="PMingLiU" w:eastAsia="PMingLiU" w:hAnsi="PMingLiU" w:cs="PMingLiU"/>
          <w:spacing w:val="8"/>
        </w:rPr>
        <w:t>耐药的</w:t>
      </w:r>
      <w:r>
        <w:rPr>
          <w:rStyle w:val="any"/>
          <w:rFonts w:ascii="Times New Roman" w:eastAsia="Times New Roman" w:hAnsi="Times New Roman" w:cs="Times New Roman"/>
          <w:spacing w:val="8"/>
        </w:rPr>
        <w:t>SGC-7901/FU</w:t>
      </w:r>
      <w:r>
        <w:rPr>
          <w:rStyle w:val="any"/>
          <w:rFonts w:ascii="PMingLiU" w:eastAsia="PMingLiU" w:hAnsi="PMingLiU" w:cs="PMingLiU"/>
          <w:spacing w:val="8"/>
        </w:rPr>
        <w:t>胃癌细胞系。然而，在本文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发表之前，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细胞系已被证明是被污染的细胞系，可能来源于</w:t>
      </w:r>
      <w:r>
        <w:rPr>
          <w:rStyle w:val="any"/>
          <w:rFonts w:ascii="Times New Roman" w:eastAsia="Times New Roman" w:hAnsi="Times New Roman" w:cs="Times New Roman"/>
          <w:spacing w:val="8"/>
        </w:rPr>
        <w:t>HeLa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细胞系污染问题在</w:t>
      </w:r>
      <w:r>
        <w:rPr>
          <w:rStyle w:val="any"/>
          <w:rFonts w:ascii="Times New Roman" w:eastAsia="Times New Roman" w:hAnsi="Times New Roman" w:cs="Times New Roman"/>
          <w:spacing w:val="8"/>
        </w:rPr>
        <w:t>[3]</w:t>
      </w:r>
      <w:r>
        <w:rPr>
          <w:rStyle w:val="any"/>
          <w:rFonts w:ascii="PMingLiU" w:eastAsia="PMingLiU" w:hAnsi="PMingLiU" w:cs="PMingLiU"/>
          <w:spacing w:val="8"/>
        </w:rPr>
        <w:t>中也有报道。作者未对细胞系污染问题做出回应，鉴于这些问题未得到解决，报道结果与胃癌的相关性存在疑问。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以上关切涉及的图像的原始数据未能按要求提供。由于缺乏上述图像及其相关定量数据的原始数据，这些问题仍未得到解决，因此对图</w:t>
      </w:r>
      <w:r>
        <w:rPr>
          <w:rStyle w:val="any"/>
          <w:rFonts w:ascii="Times New Roman" w:eastAsia="Times New Roman" w:hAnsi="Times New Roman" w:cs="Times New Roman"/>
          <w:spacing w:val="8"/>
        </w:rPr>
        <w:t>1C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2D-E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4C-D</w:t>
      </w:r>
      <w:r>
        <w:rPr>
          <w:rStyle w:val="any"/>
          <w:rFonts w:ascii="PMingLiU" w:eastAsia="PMingLiU" w:hAnsi="PMingLiU" w:cs="PMingLiU"/>
          <w:spacing w:val="8"/>
        </w:rPr>
        <w:t>中的图形数据的可靠性提出了质疑。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鉴于上述问题，编辑部对所报告的结果和结论的可靠性和有效性表示质疑，决定撤回本文。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所有作者未直接回应或未能联系到。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  <w:u w:val="single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https://pubpeer.com/publications/B83C0E955494E5CCF6FC5111628E15#1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复旦大学附属华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235&amp;idx=1&amp;sn=202983af4c710acdfd3a1940d4a4e576&amp;chksm=c314c89e04213cf9e0103d6533e51d56ae7e386da31fdd1c939978f59b752a58cd038b565957&amp;scene=126&amp;sessionid=1741972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573758197917712396" TargetMode="Externa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