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图像裁剪变新图？南方医科大学深圳医院麻醉科科主任研究遭质疑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12:06:37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Oxidative Medicine and Cellular Longevity</w:t>
      </w:r>
      <w:r>
        <w:rPr>
          <w:rStyle w:val="any"/>
          <w:rFonts w:ascii="PMingLiU" w:eastAsia="PMingLiU" w:hAnsi="PMingLiU" w:cs="PMingLiU"/>
          <w:spacing w:val="8"/>
        </w:rPr>
        <w:t>》期刊上一篇题为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“Bcl-2 Proteins Regulate Mitophagy in Lipopolysaccharide-Induced Acute Lung Injury via PINK1/Parkin Signaling Pathway” Bcl-2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蛋白通过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PINK1/Parkin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信号通路调控脂多糖诱导的急性肺损伤中的线粒体自噬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10.1155/2020/6579696</w:t>
      </w:r>
      <w:r>
        <w:rPr>
          <w:rStyle w:val="any"/>
          <w:rFonts w:ascii="PMingLiU" w:eastAsia="PMingLiU" w:hAnsi="PMingLiU" w:cs="PMingLiU"/>
          <w:spacing w:val="8"/>
        </w:rPr>
        <w:t>）的研究因图像重复问题引发关注。研究由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Zhihao Zhang , Zhugui Chen , Ruimeng Liu , Qingchun Liang , Zhiyong Peng , Shuang Yin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Jing Tang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Ting Gong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Youtan Liu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Youtan Liu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Ting Gong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南方医科大学深圳医院麻醉科，通讯作者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Jing Tang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广东医科大学附属医院麻醉科。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63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Amathusia phidippus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）中的对照组图像看起来非常相似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50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65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  <w:u w:val="single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https://pubpeer.com/publications/0D5F94705C020E0AB3252B3D91E35A#1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方医科大学深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南方医科大学深圳医院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224&amp;idx=6&amp;sn=ea84258478cd4c40ea89f442d0eb87a4&amp;chksm=c3c37f0ca7d3ceb6c2f36754ca072bc5aa042e83b2ab6c991dc6e199850d1e6efe2924b8bf66&amp;scene=126&amp;sessionid=1741972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8168496154011238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