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极度震惊！杭州师范大学衰老研究所创所所长</w:t>
        </w:r>
        <w:r>
          <w:rPr>
            <w:rStyle w:val="a"/>
            <w:rFonts w:ascii="Times New Roman" w:eastAsia="Times New Roman" w:hAnsi="Times New Roman" w:cs="Times New Roman"/>
            <w:b w:val="0"/>
            <w:bCs w:val="0"/>
            <w:spacing w:val="8"/>
          </w:rPr>
          <w:t>2014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2025-03-07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印迹中的三个泳道看起来与图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斑点中的三条泳道相似。注意一处倾斜的划痕。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绿框：在图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DMSOO</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Go6983</w:t>
      </w:r>
      <w:r>
        <w:rPr>
          <w:rStyle w:val="any"/>
          <w:rFonts w:ascii="PMingLiU" w:eastAsia="PMingLiU" w:hAnsi="PMingLiU" w:cs="PMingLiU"/>
          <w:spacing w:val="8"/>
        </w:rPr>
        <w:t>印迹中，可以看到相同的两条车道，但在镜像中。注意一个点和划痕。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蓝框：图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中的六个</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通道看起来与图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印迹中的六条通道相似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月向该杂志报道，但截至今天没有采取任何行动。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02941" name=""/>
                    <pic:cNvPicPr>
                      <a:picLocks noChangeAspect="1"/>
                    </pic:cNvPicPr>
                  </pic:nvPicPr>
                  <pic:blipFill>
                    <a:blip xmlns:r="http://schemas.openxmlformats.org/officeDocument/2006/relationships" r:embed="rId6"/>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尽管代表了不同的实验条件，但以下车道看起来相似：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 3,5-DHBA IB:ERK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4f IB:ERKs</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3a-IB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3-5</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3b-IB</w:t>
      </w:r>
      <w:r>
        <w:rPr>
          <w:rStyle w:val="any"/>
          <w:rFonts w:ascii="PMingLiU" w:eastAsia="PMingLiU" w:hAnsi="PMingLiU" w:cs="PMingLiU"/>
          <w:spacing w:val="8"/>
        </w:rPr>
        <w:t>：垂直翻转时的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6b-IB</w:t>
      </w:r>
      <w:r>
        <w:rPr>
          <w:rStyle w:val="any"/>
          <w:rFonts w:ascii="PMingLiU" w:eastAsia="PMingLiU" w:hAnsi="PMingLiU" w:cs="PMingLiU"/>
          <w:spacing w:val="8"/>
        </w:rPr>
        <w:t>：竖直翻转时的</w:t>
      </w:r>
      <w:r>
        <w:rPr>
          <w:rStyle w:val="any"/>
          <w:rFonts w:ascii="Times New Roman" w:eastAsia="Times New Roman" w:hAnsi="Times New Roman" w:cs="Times New Roman"/>
          <w:spacing w:val="8"/>
          <w:lang w:val="en-US" w:eastAsia="en-US"/>
        </w:rPr>
        <w:t>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4-6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 IB:ERK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5-10</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6b IB:ERK4-9</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 DMSO IB:ERK1-2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4b Go6983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10μM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IB:</w:t>
      </w:r>
      <w:r>
        <w:rPr>
          <w:rStyle w:val="any"/>
          <w:rFonts w:ascii="PMingLiU" w:eastAsia="PMingLiU" w:hAnsi="PMingLiU" w:cs="PMingLiU"/>
          <w:spacing w:val="8"/>
        </w:rPr>
        <w:t>水平翻转时的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IB:ERK</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5a DMSO</w:t>
      </w:r>
      <w:r>
        <w:rPr>
          <w:rStyle w:val="any"/>
          <w:rFonts w:ascii="PMingLiU" w:eastAsia="PMingLiU" w:hAnsi="PMingLiU" w:cs="PMingLiU"/>
          <w:spacing w:val="8"/>
        </w:rPr>
        <w:t>右侧面板通道</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以下面板似乎存在垂直不连续性：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6a-IB:2</w:t>
      </w:r>
      <w:r>
        <w:rPr>
          <w:rStyle w:val="any"/>
          <w:rFonts w:ascii="PMingLiU" w:eastAsia="PMingLiU" w:hAnsi="PMingLiU" w:cs="PMingLiU"/>
          <w:spacing w:val="8"/>
        </w:rPr>
        <w:t>号和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号车道之间的</w:t>
      </w:r>
      <w:r>
        <w:rPr>
          <w:rStyle w:val="any"/>
          <w:rFonts w:ascii="Times New Roman" w:eastAsia="Times New Roman" w:hAnsi="Times New Roman" w:cs="Times New Roman"/>
          <w:spacing w:val="8"/>
          <w:lang w:val="en-US" w:eastAsia="en-US"/>
        </w:rPr>
        <w:t>ERK</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 IB:P-ERK</w:t>
      </w:r>
      <w:r>
        <w:rPr>
          <w:rStyle w:val="any"/>
          <w:rFonts w:ascii="PMingLiU" w:eastAsia="PMingLiU" w:hAnsi="PMingLiU" w:cs="PMingLiU"/>
          <w:spacing w:val="8"/>
        </w:rPr>
        <w:t>位于通道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之间以及通道</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之间。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第一作者表示，在图</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的准备过程中出现了错误。第一作者为图</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中的一些面板提供了潜在的印迹和个体水平的定量数据。经编辑审查，提供的基础数据不足以解决上述问题，并对这些数字中公布的结果的有效性和可靠性提出了进一步的担忧。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GL</w:t>
      </w:r>
      <w:r>
        <w:rPr>
          <w:rStyle w:val="any"/>
          <w:rFonts w:ascii="PMingLiU" w:eastAsia="PMingLiU" w:hAnsi="PMingLiU" w:cs="PMingLiU"/>
          <w:spacing w:val="8"/>
        </w:rPr>
        <w:t>没有回应最终的编辑决定。</w:t>
      </w:r>
      <w:r>
        <w:rPr>
          <w:rStyle w:val="any"/>
          <w:rFonts w:ascii="Times New Roman" w:eastAsia="Times New Roman" w:hAnsi="Times New Roman" w:cs="Times New Roman"/>
          <w:spacing w:val="8"/>
          <w:lang w:val="en-US" w:eastAsia="en-US"/>
        </w:rPr>
        <w:t>HQW</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LHW</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JPL</w:t>
      </w:r>
      <w:r>
        <w:rPr>
          <w:rStyle w:val="any"/>
          <w:rFonts w:ascii="PMingLiU" w:eastAsia="PMingLiU" w:hAnsi="PMingLiU" w:cs="PMingLiU"/>
          <w:spacing w:val="8"/>
        </w:rPr>
        <w:t>要么没有直接回应，要么无法联系到。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https://journals.plos.org/plosone/article?id=10.1371/journal.pone.0093041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05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41239" name=""/>
                    <pic:cNvPicPr>
                      <a:picLocks noChangeAspect="1"/>
                    </pic:cNvPicPr>
                  </pic:nvPicPr>
                  <pic:blipFill>
                    <a:blip xmlns:r="http://schemas.openxmlformats.org/officeDocument/2006/relationships" r:embed="rId7"/>
                    <a:stretch>
                      <a:fillRect/>
                    </a:stretch>
                  </pic:blipFill>
                  <pic:spPr>
                    <a:xfrm>
                      <a:off x="0" y="0"/>
                      <a:ext cx="5276850" cy="2905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刘俊平，男，医学学士、硕士，理学博士（蒙纳士大学）。</w:t>
      </w:r>
      <w:r>
        <w:rPr>
          <w:rStyle w:val="any"/>
          <w:rFonts w:ascii="Times New Roman" w:eastAsia="Times New Roman" w:hAnsi="Times New Roman" w:cs="Times New Roman"/>
          <w:spacing w:val="8"/>
          <w:lang w:val="en-US" w:eastAsia="en-US"/>
        </w:rPr>
        <w:t>1987-2010</w:t>
      </w:r>
      <w:r>
        <w:rPr>
          <w:rStyle w:val="any"/>
          <w:rFonts w:ascii="PMingLiU" w:eastAsia="PMingLiU" w:hAnsi="PMingLiU" w:cs="PMingLiU"/>
          <w:spacing w:val="8"/>
        </w:rPr>
        <w:t>年留学澳大利亚。</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年博士毕业。</w:t>
      </w:r>
      <w:r>
        <w:rPr>
          <w:rStyle w:val="any"/>
          <w:rFonts w:ascii="Times New Roman" w:eastAsia="Times New Roman" w:hAnsi="Times New Roman" w:cs="Times New Roman"/>
          <w:spacing w:val="8"/>
          <w:lang w:val="en-US" w:eastAsia="en-US"/>
        </w:rPr>
        <w:t>1996</w:t>
      </w:r>
      <w:r>
        <w:rPr>
          <w:rStyle w:val="any"/>
          <w:rFonts w:ascii="PMingLiU" w:eastAsia="PMingLiU" w:hAnsi="PMingLiU" w:cs="PMingLiU"/>
          <w:spacing w:val="8"/>
        </w:rPr>
        <w:t>年任英女皇二世研究员、分子信号传导研究室主任。</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年任澳大利亚医学健康理事会高级研究员。曾任</w:t>
      </w:r>
      <w:r>
        <w:rPr>
          <w:rStyle w:val="any"/>
          <w:rFonts w:ascii="Times New Roman" w:eastAsia="Times New Roman" w:hAnsi="Times New Roman" w:cs="Times New Roman"/>
          <w:spacing w:val="8"/>
          <w:lang w:val="en-US" w:eastAsia="en-US"/>
        </w:rPr>
        <w:t>Monash</w:t>
      </w:r>
      <w:r>
        <w:rPr>
          <w:rStyle w:val="any"/>
          <w:rFonts w:ascii="PMingLiU" w:eastAsia="PMingLiU" w:hAnsi="PMingLiU" w:cs="PMingLiU"/>
          <w:spacing w:val="8"/>
        </w:rPr>
        <w:t>大学高级讲师、副教授，墨尔本大学教授，澳华生物医学协会主席。在国际书刊上发表学术论文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月正式加盟杭州师范大学。组建杭州师范大学衰老研究所。着力于染色体端粒方向的研究，并在国际期刊发表了</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多篇学术论文，其中也包括在《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》等著名杂志。</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年获澳大利亚联邦医学卫生研究员协会首次博士后奖、澳大利亚神经科学学会</w:t>
      </w:r>
      <w:r>
        <w:rPr>
          <w:rStyle w:val="any"/>
          <w:rFonts w:ascii="Times New Roman" w:eastAsia="Times New Roman" w:hAnsi="Times New Roman" w:cs="Times New Roman"/>
          <w:spacing w:val="8"/>
          <w:lang w:val="en-US" w:eastAsia="en-US"/>
        </w:rPr>
        <w:t>AW Campbell </w:t>
      </w:r>
      <w:r>
        <w:rPr>
          <w:rStyle w:val="any"/>
          <w:rFonts w:ascii="PMingLiU" w:eastAsia="PMingLiU" w:hAnsi="PMingLiU" w:cs="PMingLiU"/>
          <w:spacing w:val="8"/>
        </w:rPr>
        <w:t>杰出神经科学研究奖，</w:t>
      </w:r>
      <w:r>
        <w:rPr>
          <w:rStyle w:val="any"/>
          <w:rFonts w:ascii="Times New Roman" w:eastAsia="Times New Roman" w:hAnsi="Times New Roman" w:cs="Times New Roman"/>
          <w:spacing w:val="8"/>
          <w:lang w:val="en-US" w:eastAsia="en-US"/>
        </w:rPr>
        <w:t>1996</w:t>
      </w:r>
      <w:r>
        <w:rPr>
          <w:rStyle w:val="any"/>
          <w:rFonts w:ascii="PMingLiU" w:eastAsia="PMingLiU" w:hAnsi="PMingLiU" w:cs="PMingLiU"/>
          <w:spacing w:val="8"/>
        </w:rPr>
        <w:t>获澳大利亚内分泌协会</w:t>
      </w:r>
      <w:r>
        <w:rPr>
          <w:rStyle w:val="any"/>
          <w:rFonts w:ascii="Times New Roman" w:eastAsia="Times New Roman" w:hAnsi="Times New Roman" w:cs="Times New Roman"/>
          <w:spacing w:val="8"/>
          <w:lang w:val="en-US" w:eastAsia="en-US"/>
        </w:rPr>
        <w:t>Servicer Award</w:t>
      </w:r>
      <w:r>
        <w:rPr>
          <w:rStyle w:val="any"/>
          <w:rFonts w:ascii="PMingLiU" w:eastAsia="PMingLiU" w:hAnsi="PMingLiU" w:cs="PMingLiU"/>
          <w:spacing w:val="8"/>
        </w:rPr>
        <w:t>奖、澳大利亚生命科学研究奖，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年获得澳大利亚</w:t>
      </w:r>
      <w:r>
        <w:rPr>
          <w:rStyle w:val="any"/>
          <w:rFonts w:ascii="Times New Roman" w:eastAsia="Times New Roman" w:hAnsi="Times New Roman" w:cs="Times New Roman"/>
          <w:spacing w:val="8"/>
          <w:lang w:val="en-US" w:eastAsia="en-US"/>
        </w:rPr>
        <w:t>Beckman Coulter</w:t>
      </w:r>
      <w:r>
        <w:rPr>
          <w:rStyle w:val="any"/>
          <w:rFonts w:ascii="PMingLiU" w:eastAsia="PMingLiU" w:hAnsi="PMingLiU" w:cs="PMingLiU"/>
          <w:spacing w:val="8"/>
        </w:rPr>
        <w:t>科学发现奖，刘俊平成为至今荣获该奖项的华人，并成为了五项专利的发明人，获得澳大利亚政府科学研究基金，多次获澳大利亚国家级奖励。</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月，他带领他的科研团队，</w:t>
      </w:r>
      <w:r>
        <w:rPr>
          <w:rStyle w:val="any"/>
          <w:rFonts w:ascii="Times New Roman" w:eastAsia="Times New Roman" w:hAnsi="Times New Roman" w:cs="Times New Roman"/>
          <w:spacing w:val="8"/>
        </w:rPr>
        <w:t>“</w:t>
      </w:r>
      <w:r>
        <w:rPr>
          <w:rStyle w:val="any"/>
          <w:rFonts w:ascii="PMingLiU" w:eastAsia="PMingLiU" w:hAnsi="PMingLiU" w:cs="PMingLiU"/>
          <w:spacing w:val="8"/>
        </w:rPr>
        <w:t>端粒相关蛋白对人类重大疾病作用机制的研究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项目，在</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年度国家重大科学研究计划中成功立项。该项目实现了杭州师范大学主持国家重大科学研究计划项目零的突破，也是浙江省属高校中首次获得国家重大科学研究计划项目立项。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https://pubpeer.com/publications/1A10F4ACE7FBC234C3C8356EB44884#2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676&amp;idx=3&amp;sn=83bc3156ec6b0564af4db7063c970756&amp;chksm=c37eca906d99ba535a0ba6cd21333ecf68d5216ddb02c42dc3c4f6c376316ad3a67013ad4bbc&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