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撤稿！湖北医药学院知名学者论文图片重复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Fu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18:21:00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Heading2"/>
        <w:keepNext w:val="0"/>
        <w:pBdr>
          <w:top w:val="none" w:sz="0" w:space="12" w:color="auto"/>
          <w:left w:val="none" w:sz="0" w:space="0" w:color="auto"/>
          <w:bottom w:val="none" w:sz="0" w:space="12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2D8CF0"/>
          <w:spacing w:val="8"/>
          <w:sz w:val="18"/>
          <w:szCs w:val="18"/>
        </w:rPr>
        <w:t>LncRNA FEZF1-AS1 Modulates Cancer Stem Cel Properties of Human Gastric Cancer Through miR-363-3p/HMGA2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Cell Transplantation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32638620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10.1177/0963689720925059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Yuanjian Hui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Deping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Juan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Maojun Di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Shichao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Shasha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Gastroenterology,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Vasculocardiology,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Pediatrics,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Hoya Camphorifolia 3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Retracted,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27 November 2024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, as part of a mass retraction.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At the request of the Journal Editor and Publisher, the following articles have been retracted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Zhang T, Zhang L, Han D, Tursun K, Lu X. Circular RNA hsa_Circ_101141 as a competing endogenous RNA facilitates tumorigenesis of hepatocellular carcinoma by regulating miR-1297/ROCK1 pathway. Cell Transplantation. 2020;29. doi:10.1177/0963689720948016.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Du C, Wang Y, Zhang Y, Zhang J, Zhang L, Li J. LncRNA DLX6-AS1 contributes to epithelial–mesenchymal transition and cisplatin resistance in triple-negative breast cancer via modulating miR-199b-5p/paxillin axis. Cell Transplantation. 2020;29. doi:10.1177/0963689720929983.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Wan Q, Chen Q, Cai D, Zhao Y, Wu X. OTUB2 promotes homologous recombination repair through stimulating Rad51 expression in endometrial cancer. Cell Transplantation. 2020;29. doi:10.1177/0963689720931433.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 W, Yang X, Shi C, Zhou Z. Hsa_circ_002178 promotes the growth and migration of breast cancer cells and maintains cancer stem-like cell properties through regulating miR-1258/KDM7A axis. Cell Transplantation. 2020;29:. doi:10.1177/0963689720960174.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Liu G, Guo W, Rao M, Qin J, Hu F, Li K. circRNA hsa_circ_104566 sponged miR-338-3p to promote hepatocellular carcinoma progression. Cell Transplantation. 2020;29. doi:10.1177/0963689720963948.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 J, Yu Z, Zhu Q, Tao C, Xu Q. hsa_circ_102559 acts as the sponge of miR-130a-5p to promote hepatocellular carcinoma progression through regulation of ANXA2. Cell Transplantation. 2020;29. doi:10.1177/0963689720968748.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 J, Yang Y, Xu D, Cao L. hsa_circ_0023409 accelerates gastric cancer cell growth and metastasis through regulating the IRS4/PI3K/AKT pathway. Cell Transplantation. 2021;30. doi:10.1177/0963689720975390.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Wang Y, Yin L. LINC00461 promoted endometrial carcinoma growth and migration by targeting MicroRNA-219-5p/cyclooxygenase-2 signaling axis. Cell Transplantation. 2021;30. doi:10.1177/0963689721989616.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Wu J, Wang X, Yuan X, et al. Kinesin family member C1 increases temozolomide resistance of glioblastoma through promoting DNA damage repair. Cell Transplantation. 2021;30. doi:10.1177/0963689721991466.</w:t>
      </w:r>
    </w:p>
    <w:p>
      <w:pPr>
        <w:numPr>
          <w:ilvl w:val="0"/>
          <w:numId w:val="2"/>
        </w:numPr>
        <w:spacing w:before="0" w:after="24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Hui Y, Yang Y, Li D, et al. LncRNA FEZF1-AS1 modulates cancer stem cell properties of human gastric cancer through miR-363-3p/HMGA2. Cell Transplantation. 2020;29. doi:10.1177/0963689720925059.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After an internal investigation, Sage has become aware that the submissions contain indicators of third-party involvement. Due to concerns around author contributions to the articles, as well as concerns around the integrity of the research process, Sage and the Journal Editor retract the articles.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authors have been informed of this decision using the email addresses provided at submission.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figures presented in this study and figures presented in other studies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84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6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https://pubmed.ncbi.nlm.nih.gov/35116366/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https://pubmed.ncbi.nlm.nih.gov/31902050/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3: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https://pubmed.ncbi.nlm.nih.gov/32638620/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[RETRACTED]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67&amp;idx=1&amp;sn=126293228e2864279362c2e1aa3321ae&amp;chksm=ce3735f41121789f748f5df223b2ed77791ff7219ddb425cde0f7abc41fc4462f0e15c3d3f0b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