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55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5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4cf252e94be3020f22a333b97a7345c74c4b6c64a434a97952923f56ec0cc2f82ce41993ab&amp;scene=126&amp;sessionid=17419449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