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大理大学药学与化学学院张兰胜论文图像与他文重复，大理大学研究可信度受挑战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33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Rhein-8-O-β-D-glucopyranoside inhibited high glucose-induced apoptosis of human mesangial cells by regulating the lincRNA ANRIL/let-7a/TGF-β1/Smad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大理大学药学与化学学院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Lan-Sheng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张兰胜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Experimental and Therapeutic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363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05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36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27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Wang et al 2021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[above] Fig 4i from "Long non-coding RNA LINC00649 regulates YES-associated protein 1 (YAP1)/Hippo pathway to accelerate gastric cancer (GC) progression via sequestering miR-16-5p" (Wang et al 2021).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[below] Fig 1A.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42810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5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4281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Xue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[left] Fig 3A from "Circular RNA circ-LDLRAD3 serves as an oncogene to promote non-small cell lung cancer progression by upregulating SLC1A5 through sponging miR-137" (Xue et al 2020).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[right] Fig 4B.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396" cy="198825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2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19882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https://pubpeer.com/publications/8FFC42C6554B95E437BBB4C916C73B#1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https://pubmed.ncbi.nlm.nih.gov/32256771/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2&amp;idx=1&amp;sn=3e422df06b923d3530f067c0b6db63da&amp;chksm=c5a5a51728e7d01df90992f453a757144068c761825f1a56c11f9df12aa30dec7712cb03d2ac&amp;scene=126&amp;sessionid=17419560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