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凑图！三篇共同机构为南方医科大学南方医院的论文，划痕实验图重叠被质疑，同时涉及中山大学附属第六医院以及南方医科大学东莞人民医院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expression of COL10A1 is associated with poor prognosis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发表时间：2018年3月20日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10.2147/OTT.S160196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896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18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7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国家重点研发计划（2017YFC0108300，2017YFC0108301）、国家自然科学基金（81672446，81270565）、广东省自然科学基金（2016A030313843）、广东省科技重点项目（2014A020215014）、教育部留学回国人员科研启动基金（第48批）、国家卫生计生委卫生行业科研专项经费（201402015）、南方医科大学临床研究启动项目（LC2016ZD003）、广州市科技计划项目（201400000004-5）以及临床重点专科建设项目（[2011]170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Downregulation of miR-222-3p Reverses Doxorubicin-Resistance in LoVo Cells Through Upregulating Forkhead Box Protein P2 (FOXP2) 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期刊：Medical science Monitor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中山大学附属第六医院&amp;南方医科大学东莞人民医院&amp;南方医科大学南方医院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10.12659/MSM.913325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9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39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本研究工作得到了广东省自然科学基金（编号：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2017A030310407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）和广东省大学生科技创新培育专项资金（编号：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pdjha0094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CPEB3 functions as a tumor suppressor in colorectal cancer via JAK/STAT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期刊：Aging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10.18632/aging.103893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7152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08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资助：中国国家自然科学基金（项目编号：81902481）；广东省科技计划项目（项目编号：2017A020215046）；广东省自然科学基金（项目编号：2018030310030）；广东省医学科研基金（项目编号：A2018177, A2017291）；南方医科大学南方医院院长基金（项目编号：2016C001）；以及广东省自然科学基金（项目编号：2016A030313600）。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Study 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：三篇论文中的划痕实验图片带有相互矛盾的标签。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3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https://www.dovepress.com/high-expression-of-col10a1-is-associated-with-poor-prognosis-in-colore-peer-reviewed-fulltext-article-OTT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https://medscimonit.com/abstract/index/idArt/913325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https://doi.org/10.18632/aging.103893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00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45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77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5&amp;sn=8ae3a82b5e005f5372765aa11307d680&amp;chksm=c285f0191b5566319ca54ff5c4d5f446931431adfc5d9b1b6b5921da63e19283e1ae8d7b8c1a&amp;scene=126&amp;sessionid=1741941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